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CA" w:rsidRPr="0071267B" w:rsidRDefault="0071267B" w:rsidP="0071267B">
      <w:pPr>
        <w:jc w:val="center"/>
        <w:rPr>
          <w:b/>
        </w:rPr>
      </w:pPr>
      <w:bookmarkStart w:id="0" w:name="_GoBack"/>
      <w:bookmarkEnd w:id="0"/>
      <w:r w:rsidRPr="0071267B">
        <w:rPr>
          <w:b/>
        </w:rPr>
        <w:t>RESEARCH</w:t>
      </w:r>
      <w:r w:rsidR="00F85343" w:rsidRPr="0071267B">
        <w:rPr>
          <w:b/>
        </w:rPr>
        <w:t xml:space="preserve"> </w:t>
      </w:r>
      <w:r w:rsidR="00F85343" w:rsidRPr="0071267B">
        <w:rPr>
          <w:b/>
        </w:rPr>
        <w:br/>
        <w:t>Phase 1 Return to Work</w:t>
      </w:r>
    </w:p>
    <w:p w:rsidR="00F85343" w:rsidRPr="00F85343" w:rsidRDefault="00F85343" w:rsidP="0071267B">
      <w:pPr>
        <w:spacing w:after="120" w:line="240" w:lineRule="auto"/>
        <w:rPr>
          <w:b/>
        </w:rPr>
      </w:pPr>
      <w:r w:rsidRPr="00F85343">
        <w:rPr>
          <w:b/>
        </w:rPr>
        <w:t>RESEARCH ACTIVITY</w:t>
      </w:r>
    </w:p>
    <w:p w:rsidR="00F34FD2" w:rsidRPr="00F85343" w:rsidRDefault="0071267B" w:rsidP="0071267B">
      <w:pPr>
        <w:numPr>
          <w:ilvl w:val="0"/>
          <w:numId w:val="1"/>
        </w:numPr>
        <w:spacing w:after="120" w:line="240" w:lineRule="auto"/>
      </w:pPr>
      <w:r w:rsidRPr="00F85343">
        <w:t>Reduced level (conducted on campus)</w:t>
      </w:r>
    </w:p>
    <w:p w:rsidR="00F34FD2" w:rsidRPr="00F85343" w:rsidRDefault="0071267B" w:rsidP="0071267B">
      <w:pPr>
        <w:numPr>
          <w:ilvl w:val="1"/>
          <w:numId w:val="1"/>
        </w:numPr>
        <w:spacing w:after="120" w:line="240" w:lineRule="auto"/>
      </w:pPr>
      <w:r w:rsidRPr="00F85343">
        <w:t>Limited to:</w:t>
      </w:r>
    </w:p>
    <w:p w:rsidR="00F34FD2" w:rsidRPr="00F85343" w:rsidRDefault="0071267B" w:rsidP="0071267B">
      <w:pPr>
        <w:numPr>
          <w:ilvl w:val="2"/>
          <w:numId w:val="1"/>
        </w:numPr>
        <w:spacing w:after="120" w:line="240" w:lineRule="auto"/>
      </w:pPr>
      <w:r w:rsidRPr="00F85343">
        <w:t>Absolutely necessary for student graduation, required maintenance, and to meet required milestones for externally sponsored programs</w:t>
      </w:r>
    </w:p>
    <w:p w:rsidR="00F34FD2" w:rsidRPr="00F85343" w:rsidRDefault="0071267B" w:rsidP="0071267B">
      <w:pPr>
        <w:numPr>
          <w:ilvl w:val="1"/>
          <w:numId w:val="1"/>
        </w:numPr>
        <w:spacing w:after="120" w:line="240" w:lineRule="auto"/>
      </w:pPr>
      <w:r w:rsidRPr="00F85343">
        <w:t>Caveats</w:t>
      </w:r>
    </w:p>
    <w:p w:rsidR="00F34FD2" w:rsidRPr="00F85343" w:rsidRDefault="0071267B" w:rsidP="0071267B">
      <w:pPr>
        <w:numPr>
          <w:ilvl w:val="2"/>
          <w:numId w:val="1"/>
        </w:numPr>
        <w:spacing w:after="120" w:line="240" w:lineRule="auto"/>
      </w:pPr>
      <w:r w:rsidRPr="00F85343">
        <w:t>Human research with face-to-face contact is on hold (expected thru at least Phase 1)</w:t>
      </w:r>
    </w:p>
    <w:p w:rsidR="00F34FD2" w:rsidRPr="00F85343" w:rsidRDefault="0071267B" w:rsidP="0071267B">
      <w:pPr>
        <w:numPr>
          <w:ilvl w:val="2"/>
          <w:numId w:val="1"/>
        </w:numPr>
        <w:spacing w:after="120" w:line="240" w:lineRule="auto"/>
      </w:pPr>
      <w:r w:rsidRPr="00F85343">
        <w:t xml:space="preserve">Researchers can conduct new lab-based activity that can be completed or shutdown/ceased in one or two days (does not include human research with face-to-face contact) </w:t>
      </w:r>
    </w:p>
    <w:p w:rsidR="00F34FD2" w:rsidRPr="00F85343" w:rsidRDefault="0071267B" w:rsidP="0071267B">
      <w:pPr>
        <w:numPr>
          <w:ilvl w:val="3"/>
          <w:numId w:val="1"/>
        </w:numPr>
        <w:spacing w:after="120" w:line="240" w:lineRule="auto"/>
      </w:pPr>
      <w:r w:rsidRPr="00F85343">
        <w:t xml:space="preserve">Exemptions must be approved at the department level, sent to the college for approval, and then to Matthew </w:t>
      </w:r>
      <w:proofErr w:type="spellStart"/>
      <w:r w:rsidRPr="00F85343">
        <w:t>Mench</w:t>
      </w:r>
      <w:proofErr w:type="spellEnd"/>
      <w:r w:rsidRPr="00F85343">
        <w:t>, interim vice chancellor for research, (</w:t>
      </w:r>
      <w:hyperlink r:id="rId5" w:history="1">
        <w:r w:rsidRPr="00F85343">
          <w:rPr>
            <w:rStyle w:val="Hyperlink"/>
          </w:rPr>
          <w:t>mmench@utk.edu</w:t>
        </w:r>
      </w:hyperlink>
      <w:r w:rsidRPr="00F85343">
        <w:t>) for approval</w:t>
      </w:r>
    </w:p>
    <w:p w:rsidR="00F34FD2" w:rsidRPr="00F85343" w:rsidRDefault="0071267B" w:rsidP="0071267B">
      <w:pPr>
        <w:numPr>
          <w:ilvl w:val="0"/>
          <w:numId w:val="1"/>
        </w:numPr>
        <w:spacing w:after="120" w:line="240" w:lineRule="auto"/>
      </w:pPr>
      <w:r w:rsidRPr="00F85343">
        <w:t>Phase 1 return to work plan includes research labs</w:t>
      </w:r>
    </w:p>
    <w:p w:rsidR="00F34FD2" w:rsidRPr="00F85343" w:rsidRDefault="0071267B" w:rsidP="0071267B">
      <w:pPr>
        <w:numPr>
          <w:ilvl w:val="1"/>
          <w:numId w:val="1"/>
        </w:numPr>
        <w:spacing w:after="120" w:line="240" w:lineRule="auto"/>
      </w:pPr>
      <w:r w:rsidRPr="00F85343">
        <w:t>Four departments in CEHHS have “research labs:” NUTR, CFS, PH, KRSS</w:t>
      </w:r>
    </w:p>
    <w:p w:rsidR="00F34FD2" w:rsidRPr="00F85343" w:rsidRDefault="0071267B" w:rsidP="0071267B">
      <w:pPr>
        <w:numPr>
          <w:ilvl w:val="1"/>
          <w:numId w:val="1"/>
        </w:numPr>
        <w:spacing w:after="120" w:line="240" w:lineRule="auto"/>
      </w:pPr>
      <w:r w:rsidRPr="00F85343">
        <w:t>Personnel in research labs do not need to complete exemption forms to come to campus but must complete health safety plans by 5/13/20 (one plan for each room in lab – allows for documentation of who is on campus and where) and remove hibernation signs</w:t>
      </w:r>
    </w:p>
    <w:p w:rsidR="00F34FD2" w:rsidRPr="00F85343" w:rsidRDefault="00CD6073" w:rsidP="0071267B">
      <w:pPr>
        <w:numPr>
          <w:ilvl w:val="1"/>
          <w:numId w:val="1"/>
        </w:numPr>
        <w:spacing w:after="120" w:line="240" w:lineRule="auto"/>
      </w:pPr>
      <w:hyperlink r:id="rId6" w:history="1">
        <w:r w:rsidR="0071267B" w:rsidRPr="00F85343">
          <w:rPr>
            <w:rStyle w:val="Hyperlink"/>
          </w:rPr>
          <w:t>https://research.utk.edu/covid-19-research-faq/guidelines-for-increasing-on-campus-research-activity/guidelines-for-developing-a-heath-safety-plan-for-laboratory-research-and-on-site-scholarship-and-creative-activity/</w:t>
        </w:r>
      </w:hyperlink>
    </w:p>
    <w:p w:rsidR="00F34FD2" w:rsidRPr="00F85343" w:rsidRDefault="0071267B" w:rsidP="0071267B">
      <w:pPr>
        <w:numPr>
          <w:ilvl w:val="2"/>
          <w:numId w:val="1"/>
        </w:numPr>
        <w:spacing w:after="120" w:line="240" w:lineRule="auto"/>
      </w:pPr>
      <w:r w:rsidRPr="00F85343">
        <w:t>Contains a web-platform for health safety plan</w:t>
      </w:r>
    </w:p>
    <w:p w:rsidR="00F34FD2" w:rsidRPr="00F85343" w:rsidRDefault="00CD6073" w:rsidP="0071267B">
      <w:pPr>
        <w:numPr>
          <w:ilvl w:val="1"/>
          <w:numId w:val="1"/>
        </w:numPr>
        <w:spacing w:after="120" w:line="240" w:lineRule="auto"/>
      </w:pPr>
      <w:hyperlink r:id="rId7" w:history="1">
        <w:r w:rsidR="0071267B" w:rsidRPr="00F85343">
          <w:rPr>
            <w:rStyle w:val="Hyperlink"/>
          </w:rPr>
          <w:t>https://hr.utk.edu/important-forms/</w:t>
        </w:r>
      </w:hyperlink>
    </w:p>
    <w:p w:rsidR="00F34FD2" w:rsidRPr="00F85343" w:rsidRDefault="0071267B" w:rsidP="0071267B">
      <w:pPr>
        <w:numPr>
          <w:ilvl w:val="2"/>
          <w:numId w:val="1"/>
        </w:numPr>
        <w:spacing w:after="120" w:line="240" w:lineRule="auto"/>
      </w:pPr>
      <w:r w:rsidRPr="00F85343">
        <w:t>App and form for needed PPE for COVID-19</w:t>
      </w:r>
    </w:p>
    <w:p w:rsidR="00F34FD2" w:rsidRPr="00F85343" w:rsidRDefault="0071267B" w:rsidP="0071267B">
      <w:pPr>
        <w:numPr>
          <w:ilvl w:val="0"/>
          <w:numId w:val="1"/>
        </w:numPr>
        <w:spacing w:after="120" w:line="240" w:lineRule="auto"/>
      </w:pPr>
      <w:r w:rsidRPr="00F85343">
        <w:t>Field research may continue as long as guidelines for reducing risk and exposure to COVID-19 are followed and do not conflict with current state, federal and international travel restrictions</w:t>
      </w:r>
    </w:p>
    <w:p w:rsidR="00F34FD2" w:rsidRPr="00F85343" w:rsidRDefault="0071267B" w:rsidP="0071267B">
      <w:pPr>
        <w:numPr>
          <w:ilvl w:val="1"/>
          <w:numId w:val="1"/>
        </w:numPr>
        <w:spacing w:after="120" w:line="240" w:lineRule="auto"/>
      </w:pPr>
      <w:r w:rsidRPr="00F85343">
        <w:t>Field research activities, including travel, should be suspended in localities that have declared a shelter in place order in response to COVID-19 community spread. Planned routes of travel to and from field locations should be developed to either circumvent these areas or minimize encounters with the general public and local authorities while transiting through.</w:t>
      </w:r>
    </w:p>
    <w:p w:rsidR="00F34FD2" w:rsidRPr="00F85343" w:rsidRDefault="0071267B" w:rsidP="0071267B">
      <w:pPr>
        <w:numPr>
          <w:ilvl w:val="0"/>
          <w:numId w:val="1"/>
        </w:numPr>
        <w:spacing w:after="120" w:line="240" w:lineRule="auto"/>
      </w:pPr>
      <w:r w:rsidRPr="00F85343">
        <w:t>Personnel conducting field research should consult with their department head and associate dean for research to decide which studies are necessary and which studies can be postponed</w:t>
      </w:r>
    </w:p>
    <w:p w:rsidR="00F34FD2" w:rsidRPr="00F85343" w:rsidRDefault="0071267B" w:rsidP="0071267B">
      <w:pPr>
        <w:numPr>
          <w:ilvl w:val="1"/>
          <w:numId w:val="1"/>
        </w:numPr>
        <w:spacing w:after="120" w:line="240" w:lineRule="auto"/>
      </w:pPr>
      <w:r w:rsidRPr="00F85343">
        <w:t xml:space="preserve">Complete a request </w:t>
      </w:r>
    </w:p>
    <w:p w:rsidR="00F34FD2" w:rsidRPr="00F85343" w:rsidRDefault="00CD6073" w:rsidP="0071267B">
      <w:pPr>
        <w:numPr>
          <w:ilvl w:val="1"/>
          <w:numId w:val="1"/>
        </w:numPr>
        <w:spacing w:after="120" w:line="240" w:lineRule="auto"/>
      </w:pPr>
      <w:hyperlink r:id="rId8" w:history="1">
        <w:r w:rsidR="0071267B" w:rsidRPr="00F85343">
          <w:rPr>
            <w:rStyle w:val="Hyperlink"/>
          </w:rPr>
          <w:t>https://research.utk.edu/covid-19-research-faq/guidelines-for-increasing-on-campus-research-activity/guidelines-for-developing-a-heath-safety-plan-for-laboratory-research-and-on-site-scholarship-and-creative-activity/</w:t>
        </w:r>
      </w:hyperlink>
    </w:p>
    <w:p w:rsidR="00F34FD2" w:rsidRPr="00F85343" w:rsidRDefault="0071267B" w:rsidP="0071267B">
      <w:pPr>
        <w:numPr>
          <w:ilvl w:val="0"/>
          <w:numId w:val="1"/>
        </w:numPr>
        <w:spacing w:after="120" w:line="240" w:lineRule="auto"/>
      </w:pPr>
      <w:r w:rsidRPr="00F85343">
        <w:t>Proposal/grant submissions are continuing</w:t>
      </w:r>
    </w:p>
    <w:p w:rsidR="00F34FD2" w:rsidRPr="00F85343" w:rsidRDefault="0071267B" w:rsidP="0071267B">
      <w:pPr>
        <w:numPr>
          <w:ilvl w:val="0"/>
          <w:numId w:val="1"/>
        </w:numPr>
        <w:spacing w:after="120" w:line="240" w:lineRule="auto"/>
      </w:pPr>
      <w:r w:rsidRPr="00F85343">
        <w:t>IRB is reviewing changes in needed protocols</w:t>
      </w:r>
    </w:p>
    <w:p w:rsidR="00F34FD2" w:rsidRDefault="00CD6073" w:rsidP="0071267B">
      <w:pPr>
        <w:numPr>
          <w:ilvl w:val="0"/>
          <w:numId w:val="1"/>
        </w:numPr>
        <w:spacing w:after="120" w:line="240" w:lineRule="auto"/>
      </w:pPr>
      <w:hyperlink r:id="rId9" w:history="1">
        <w:r w:rsidR="0071267B" w:rsidRPr="00F85343">
          <w:rPr>
            <w:rStyle w:val="Hyperlink"/>
          </w:rPr>
          <w:t>https://research.utk.edu/covid-19-research-faq/</w:t>
        </w:r>
      </w:hyperlink>
    </w:p>
    <w:p w:rsidR="00F85343" w:rsidRPr="00F85343" w:rsidRDefault="00F85343" w:rsidP="0071267B">
      <w:pPr>
        <w:spacing w:after="120" w:line="240" w:lineRule="auto"/>
        <w:rPr>
          <w:b/>
        </w:rPr>
      </w:pPr>
      <w:r w:rsidRPr="00F85343">
        <w:rPr>
          <w:b/>
        </w:rPr>
        <w:t>COMMUNICATION CHANGES</w:t>
      </w:r>
    </w:p>
    <w:p w:rsidR="00F34FD2" w:rsidRPr="00F85343" w:rsidRDefault="0071267B" w:rsidP="0071267B">
      <w:pPr>
        <w:numPr>
          <w:ilvl w:val="0"/>
          <w:numId w:val="5"/>
        </w:numPr>
        <w:spacing w:after="120" w:line="240" w:lineRule="auto"/>
      </w:pPr>
      <w:r w:rsidRPr="00F85343">
        <w:t>Interim Vice Chancellor of Research (VCR) communicates to college Associate Deans of Research (ADRs)</w:t>
      </w:r>
    </w:p>
    <w:p w:rsidR="00F34FD2" w:rsidRPr="00F85343" w:rsidRDefault="0071267B" w:rsidP="0071267B">
      <w:pPr>
        <w:numPr>
          <w:ilvl w:val="0"/>
          <w:numId w:val="5"/>
        </w:numPr>
        <w:spacing w:after="120" w:line="240" w:lineRule="auto"/>
      </w:pPr>
      <w:r w:rsidRPr="00F85343">
        <w:t>ADRs communicate to Department Heads</w:t>
      </w:r>
    </w:p>
    <w:p w:rsidR="00F34FD2" w:rsidRPr="00F85343" w:rsidRDefault="0071267B" w:rsidP="0071267B">
      <w:pPr>
        <w:numPr>
          <w:ilvl w:val="0"/>
          <w:numId w:val="5"/>
        </w:numPr>
        <w:spacing w:after="120" w:line="240" w:lineRule="auto"/>
      </w:pPr>
      <w:r w:rsidRPr="00F85343">
        <w:t>Department Heads communicate to faculty</w:t>
      </w:r>
    </w:p>
    <w:p w:rsidR="00F34FD2" w:rsidRPr="00F85343" w:rsidRDefault="0071267B" w:rsidP="0071267B">
      <w:pPr>
        <w:numPr>
          <w:ilvl w:val="0"/>
          <w:numId w:val="5"/>
        </w:numPr>
        <w:spacing w:after="120" w:line="240" w:lineRule="auto"/>
      </w:pPr>
      <w:r w:rsidRPr="00F85343">
        <w:t>Faculty in CEHHS may not be receiving messages from VCR</w:t>
      </w:r>
    </w:p>
    <w:p w:rsidR="00F85343" w:rsidRDefault="00F85343" w:rsidP="0071267B">
      <w:pPr>
        <w:spacing w:after="120" w:line="240" w:lineRule="auto"/>
        <w:ind w:left="720" w:firstLine="720"/>
      </w:pPr>
      <w:r w:rsidRPr="00F85343">
        <w:t>Alternative methods of communication?</w:t>
      </w:r>
    </w:p>
    <w:p w:rsidR="00F85343" w:rsidRDefault="00F85343" w:rsidP="0071267B">
      <w:pPr>
        <w:spacing w:after="120" w:line="240" w:lineRule="auto"/>
        <w:rPr>
          <w:b/>
        </w:rPr>
      </w:pPr>
      <w:r w:rsidRPr="00F85343">
        <w:rPr>
          <w:b/>
        </w:rPr>
        <w:t>MOVING SCHOLARSHIP FORWARD</w:t>
      </w:r>
    </w:p>
    <w:p w:rsidR="00F34FD2" w:rsidRPr="00F85343" w:rsidRDefault="0071267B" w:rsidP="0071267B">
      <w:pPr>
        <w:numPr>
          <w:ilvl w:val="0"/>
          <w:numId w:val="6"/>
        </w:numPr>
        <w:spacing w:after="120" w:line="240" w:lineRule="auto"/>
      </w:pPr>
      <w:r w:rsidRPr="00F85343">
        <w:t>A pivot is better than a stall</w:t>
      </w:r>
    </w:p>
    <w:p w:rsidR="00F34FD2" w:rsidRPr="00F85343" w:rsidRDefault="0071267B" w:rsidP="0071267B">
      <w:pPr>
        <w:numPr>
          <w:ilvl w:val="1"/>
          <w:numId w:val="6"/>
        </w:numPr>
        <w:spacing w:after="120" w:line="240" w:lineRule="auto"/>
      </w:pPr>
      <w:r w:rsidRPr="00F85343">
        <w:t xml:space="preserve">How can your human </w:t>
      </w:r>
      <w:proofErr w:type="gramStart"/>
      <w:r w:rsidRPr="00F85343">
        <w:t>subjects</w:t>
      </w:r>
      <w:proofErr w:type="gramEnd"/>
      <w:r w:rsidRPr="00F85343">
        <w:t xml:space="preserve"> protocol be moved to a remote protocol?</w:t>
      </w:r>
    </w:p>
    <w:p w:rsidR="00F34FD2" w:rsidRPr="00F85343" w:rsidRDefault="0071267B" w:rsidP="0071267B">
      <w:pPr>
        <w:numPr>
          <w:ilvl w:val="1"/>
          <w:numId w:val="6"/>
        </w:numPr>
        <w:spacing w:after="120" w:line="240" w:lineRule="auto"/>
      </w:pPr>
      <w:r w:rsidRPr="00F85343">
        <w:t>Consider other forms of scholarship</w:t>
      </w:r>
    </w:p>
    <w:p w:rsidR="00F34FD2" w:rsidRPr="00F85343" w:rsidRDefault="0071267B" w:rsidP="0071267B">
      <w:pPr>
        <w:numPr>
          <w:ilvl w:val="2"/>
          <w:numId w:val="6"/>
        </w:numPr>
        <w:spacing w:after="120" w:line="240" w:lineRule="auto"/>
      </w:pPr>
      <w:r w:rsidRPr="00F85343">
        <w:t>Systematic reviews, meta-analysis, secondary data analysis</w:t>
      </w:r>
    </w:p>
    <w:p w:rsidR="00F85343" w:rsidRPr="00F85343" w:rsidRDefault="00F85343" w:rsidP="0071267B">
      <w:pPr>
        <w:spacing w:after="120" w:line="240" w:lineRule="auto"/>
        <w:rPr>
          <w:b/>
        </w:rPr>
      </w:pPr>
    </w:p>
    <w:sectPr w:rsidR="00F85343" w:rsidRPr="00F8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3F26"/>
    <w:multiLevelType w:val="hybridMultilevel"/>
    <w:tmpl w:val="A28431FA"/>
    <w:lvl w:ilvl="0" w:tplc="D36A4748">
      <w:start w:val="1"/>
      <w:numFmt w:val="bullet"/>
      <w:lvlText w:val="•"/>
      <w:lvlJc w:val="left"/>
      <w:pPr>
        <w:tabs>
          <w:tab w:val="num" w:pos="720"/>
        </w:tabs>
        <w:ind w:left="720" w:hanging="360"/>
      </w:pPr>
      <w:rPr>
        <w:rFonts w:ascii="Arial" w:hAnsi="Arial" w:hint="default"/>
      </w:rPr>
    </w:lvl>
    <w:lvl w:ilvl="1" w:tplc="0770C346" w:tentative="1">
      <w:start w:val="1"/>
      <w:numFmt w:val="bullet"/>
      <w:lvlText w:val="•"/>
      <w:lvlJc w:val="left"/>
      <w:pPr>
        <w:tabs>
          <w:tab w:val="num" w:pos="1440"/>
        </w:tabs>
        <w:ind w:left="1440" w:hanging="360"/>
      </w:pPr>
      <w:rPr>
        <w:rFonts w:ascii="Arial" w:hAnsi="Arial" w:hint="default"/>
      </w:rPr>
    </w:lvl>
    <w:lvl w:ilvl="2" w:tplc="E8B636F4" w:tentative="1">
      <w:start w:val="1"/>
      <w:numFmt w:val="bullet"/>
      <w:lvlText w:val="•"/>
      <w:lvlJc w:val="left"/>
      <w:pPr>
        <w:tabs>
          <w:tab w:val="num" w:pos="2160"/>
        </w:tabs>
        <w:ind w:left="2160" w:hanging="360"/>
      </w:pPr>
      <w:rPr>
        <w:rFonts w:ascii="Arial" w:hAnsi="Arial" w:hint="default"/>
      </w:rPr>
    </w:lvl>
    <w:lvl w:ilvl="3" w:tplc="BD9807F0" w:tentative="1">
      <w:start w:val="1"/>
      <w:numFmt w:val="bullet"/>
      <w:lvlText w:val="•"/>
      <w:lvlJc w:val="left"/>
      <w:pPr>
        <w:tabs>
          <w:tab w:val="num" w:pos="2880"/>
        </w:tabs>
        <w:ind w:left="2880" w:hanging="360"/>
      </w:pPr>
      <w:rPr>
        <w:rFonts w:ascii="Arial" w:hAnsi="Arial" w:hint="default"/>
      </w:rPr>
    </w:lvl>
    <w:lvl w:ilvl="4" w:tplc="C57EFF80" w:tentative="1">
      <w:start w:val="1"/>
      <w:numFmt w:val="bullet"/>
      <w:lvlText w:val="•"/>
      <w:lvlJc w:val="left"/>
      <w:pPr>
        <w:tabs>
          <w:tab w:val="num" w:pos="3600"/>
        </w:tabs>
        <w:ind w:left="3600" w:hanging="360"/>
      </w:pPr>
      <w:rPr>
        <w:rFonts w:ascii="Arial" w:hAnsi="Arial" w:hint="default"/>
      </w:rPr>
    </w:lvl>
    <w:lvl w:ilvl="5" w:tplc="9FA637DE" w:tentative="1">
      <w:start w:val="1"/>
      <w:numFmt w:val="bullet"/>
      <w:lvlText w:val="•"/>
      <w:lvlJc w:val="left"/>
      <w:pPr>
        <w:tabs>
          <w:tab w:val="num" w:pos="4320"/>
        </w:tabs>
        <w:ind w:left="4320" w:hanging="360"/>
      </w:pPr>
      <w:rPr>
        <w:rFonts w:ascii="Arial" w:hAnsi="Arial" w:hint="default"/>
      </w:rPr>
    </w:lvl>
    <w:lvl w:ilvl="6" w:tplc="CF4C2042" w:tentative="1">
      <w:start w:val="1"/>
      <w:numFmt w:val="bullet"/>
      <w:lvlText w:val="•"/>
      <w:lvlJc w:val="left"/>
      <w:pPr>
        <w:tabs>
          <w:tab w:val="num" w:pos="5040"/>
        </w:tabs>
        <w:ind w:left="5040" w:hanging="360"/>
      </w:pPr>
      <w:rPr>
        <w:rFonts w:ascii="Arial" w:hAnsi="Arial" w:hint="default"/>
      </w:rPr>
    </w:lvl>
    <w:lvl w:ilvl="7" w:tplc="E070BB4E" w:tentative="1">
      <w:start w:val="1"/>
      <w:numFmt w:val="bullet"/>
      <w:lvlText w:val="•"/>
      <w:lvlJc w:val="left"/>
      <w:pPr>
        <w:tabs>
          <w:tab w:val="num" w:pos="5760"/>
        </w:tabs>
        <w:ind w:left="5760" w:hanging="360"/>
      </w:pPr>
      <w:rPr>
        <w:rFonts w:ascii="Arial" w:hAnsi="Arial" w:hint="default"/>
      </w:rPr>
    </w:lvl>
    <w:lvl w:ilvl="8" w:tplc="107A9E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EC4838"/>
    <w:multiLevelType w:val="hybridMultilevel"/>
    <w:tmpl w:val="7CDA42B8"/>
    <w:lvl w:ilvl="0" w:tplc="F0CE955C">
      <w:start w:val="1"/>
      <w:numFmt w:val="bullet"/>
      <w:lvlText w:val="•"/>
      <w:lvlJc w:val="left"/>
      <w:pPr>
        <w:tabs>
          <w:tab w:val="num" w:pos="720"/>
        </w:tabs>
        <w:ind w:left="720" w:hanging="360"/>
      </w:pPr>
      <w:rPr>
        <w:rFonts w:ascii="Arial" w:hAnsi="Arial" w:hint="default"/>
      </w:rPr>
    </w:lvl>
    <w:lvl w:ilvl="1" w:tplc="87068062">
      <w:numFmt w:val="bullet"/>
      <w:lvlText w:val="•"/>
      <w:lvlJc w:val="left"/>
      <w:pPr>
        <w:tabs>
          <w:tab w:val="num" w:pos="1440"/>
        </w:tabs>
        <w:ind w:left="1440" w:hanging="360"/>
      </w:pPr>
      <w:rPr>
        <w:rFonts w:ascii="Arial" w:hAnsi="Arial" w:hint="default"/>
      </w:rPr>
    </w:lvl>
    <w:lvl w:ilvl="2" w:tplc="C96AA540" w:tentative="1">
      <w:start w:val="1"/>
      <w:numFmt w:val="bullet"/>
      <w:lvlText w:val="•"/>
      <w:lvlJc w:val="left"/>
      <w:pPr>
        <w:tabs>
          <w:tab w:val="num" w:pos="2160"/>
        </w:tabs>
        <w:ind w:left="2160" w:hanging="360"/>
      </w:pPr>
      <w:rPr>
        <w:rFonts w:ascii="Arial" w:hAnsi="Arial" w:hint="default"/>
      </w:rPr>
    </w:lvl>
    <w:lvl w:ilvl="3" w:tplc="192060C4" w:tentative="1">
      <w:start w:val="1"/>
      <w:numFmt w:val="bullet"/>
      <w:lvlText w:val="•"/>
      <w:lvlJc w:val="left"/>
      <w:pPr>
        <w:tabs>
          <w:tab w:val="num" w:pos="2880"/>
        </w:tabs>
        <w:ind w:left="2880" w:hanging="360"/>
      </w:pPr>
      <w:rPr>
        <w:rFonts w:ascii="Arial" w:hAnsi="Arial" w:hint="default"/>
      </w:rPr>
    </w:lvl>
    <w:lvl w:ilvl="4" w:tplc="B71AD016" w:tentative="1">
      <w:start w:val="1"/>
      <w:numFmt w:val="bullet"/>
      <w:lvlText w:val="•"/>
      <w:lvlJc w:val="left"/>
      <w:pPr>
        <w:tabs>
          <w:tab w:val="num" w:pos="3600"/>
        </w:tabs>
        <w:ind w:left="3600" w:hanging="360"/>
      </w:pPr>
      <w:rPr>
        <w:rFonts w:ascii="Arial" w:hAnsi="Arial" w:hint="default"/>
      </w:rPr>
    </w:lvl>
    <w:lvl w:ilvl="5" w:tplc="5DBA0B3C" w:tentative="1">
      <w:start w:val="1"/>
      <w:numFmt w:val="bullet"/>
      <w:lvlText w:val="•"/>
      <w:lvlJc w:val="left"/>
      <w:pPr>
        <w:tabs>
          <w:tab w:val="num" w:pos="4320"/>
        </w:tabs>
        <w:ind w:left="4320" w:hanging="360"/>
      </w:pPr>
      <w:rPr>
        <w:rFonts w:ascii="Arial" w:hAnsi="Arial" w:hint="default"/>
      </w:rPr>
    </w:lvl>
    <w:lvl w:ilvl="6" w:tplc="7F962E88" w:tentative="1">
      <w:start w:val="1"/>
      <w:numFmt w:val="bullet"/>
      <w:lvlText w:val="•"/>
      <w:lvlJc w:val="left"/>
      <w:pPr>
        <w:tabs>
          <w:tab w:val="num" w:pos="5040"/>
        </w:tabs>
        <w:ind w:left="5040" w:hanging="360"/>
      </w:pPr>
      <w:rPr>
        <w:rFonts w:ascii="Arial" w:hAnsi="Arial" w:hint="default"/>
      </w:rPr>
    </w:lvl>
    <w:lvl w:ilvl="7" w:tplc="82FC7C7A" w:tentative="1">
      <w:start w:val="1"/>
      <w:numFmt w:val="bullet"/>
      <w:lvlText w:val="•"/>
      <w:lvlJc w:val="left"/>
      <w:pPr>
        <w:tabs>
          <w:tab w:val="num" w:pos="5760"/>
        </w:tabs>
        <w:ind w:left="5760" w:hanging="360"/>
      </w:pPr>
      <w:rPr>
        <w:rFonts w:ascii="Arial" w:hAnsi="Arial" w:hint="default"/>
      </w:rPr>
    </w:lvl>
    <w:lvl w:ilvl="8" w:tplc="C6C2A2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F74359"/>
    <w:multiLevelType w:val="hybridMultilevel"/>
    <w:tmpl w:val="05B2EFE0"/>
    <w:lvl w:ilvl="0" w:tplc="23B2DA70">
      <w:start w:val="1"/>
      <w:numFmt w:val="bullet"/>
      <w:lvlText w:val="•"/>
      <w:lvlJc w:val="left"/>
      <w:pPr>
        <w:tabs>
          <w:tab w:val="num" w:pos="720"/>
        </w:tabs>
        <w:ind w:left="720" w:hanging="360"/>
      </w:pPr>
      <w:rPr>
        <w:rFonts w:ascii="Arial" w:hAnsi="Arial" w:hint="default"/>
      </w:rPr>
    </w:lvl>
    <w:lvl w:ilvl="1" w:tplc="8668E518">
      <w:numFmt w:val="bullet"/>
      <w:lvlText w:val="•"/>
      <w:lvlJc w:val="left"/>
      <w:pPr>
        <w:tabs>
          <w:tab w:val="num" w:pos="1440"/>
        </w:tabs>
        <w:ind w:left="1440" w:hanging="360"/>
      </w:pPr>
      <w:rPr>
        <w:rFonts w:ascii="Arial" w:hAnsi="Arial" w:hint="default"/>
      </w:rPr>
    </w:lvl>
    <w:lvl w:ilvl="2" w:tplc="57943C9E">
      <w:numFmt w:val="bullet"/>
      <w:lvlText w:val="•"/>
      <w:lvlJc w:val="left"/>
      <w:pPr>
        <w:tabs>
          <w:tab w:val="num" w:pos="2160"/>
        </w:tabs>
        <w:ind w:left="2160" w:hanging="360"/>
      </w:pPr>
      <w:rPr>
        <w:rFonts w:ascii="Arial" w:hAnsi="Arial" w:hint="default"/>
      </w:rPr>
    </w:lvl>
    <w:lvl w:ilvl="3" w:tplc="E8908A40" w:tentative="1">
      <w:start w:val="1"/>
      <w:numFmt w:val="bullet"/>
      <w:lvlText w:val="•"/>
      <w:lvlJc w:val="left"/>
      <w:pPr>
        <w:tabs>
          <w:tab w:val="num" w:pos="2880"/>
        </w:tabs>
        <w:ind w:left="2880" w:hanging="360"/>
      </w:pPr>
      <w:rPr>
        <w:rFonts w:ascii="Arial" w:hAnsi="Arial" w:hint="default"/>
      </w:rPr>
    </w:lvl>
    <w:lvl w:ilvl="4" w:tplc="58A04AF6" w:tentative="1">
      <w:start w:val="1"/>
      <w:numFmt w:val="bullet"/>
      <w:lvlText w:val="•"/>
      <w:lvlJc w:val="left"/>
      <w:pPr>
        <w:tabs>
          <w:tab w:val="num" w:pos="3600"/>
        </w:tabs>
        <w:ind w:left="3600" w:hanging="360"/>
      </w:pPr>
      <w:rPr>
        <w:rFonts w:ascii="Arial" w:hAnsi="Arial" w:hint="default"/>
      </w:rPr>
    </w:lvl>
    <w:lvl w:ilvl="5" w:tplc="326CCFE2" w:tentative="1">
      <w:start w:val="1"/>
      <w:numFmt w:val="bullet"/>
      <w:lvlText w:val="•"/>
      <w:lvlJc w:val="left"/>
      <w:pPr>
        <w:tabs>
          <w:tab w:val="num" w:pos="4320"/>
        </w:tabs>
        <w:ind w:left="4320" w:hanging="360"/>
      </w:pPr>
      <w:rPr>
        <w:rFonts w:ascii="Arial" w:hAnsi="Arial" w:hint="default"/>
      </w:rPr>
    </w:lvl>
    <w:lvl w:ilvl="6" w:tplc="B614A57A" w:tentative="1">
      <w:start w:val="1"/>
      <w:numFmt w:val="bullet"/>
      <w:lvlText w:val="•"/>
      <w:lvlJc w:val="left"/>
      <w:pPr>
        <w:tabs>
          <w:tab w:val="num" w:pos="5040"/>
        </w:tabs>
        <w:ind w:left="5040" w:hanging="360"/>
      </w:pPr>
      <w:rPr>
        <w:rFonts w:ascii="Arial" w:hAnsi="Arial" w:hint="default"/>
      </w:rPr>
    </w:lvl>
    <w:lvl w:ilvl="7" w:tplc="A45E3390" w:tentative="1">
      <w:start w:val="1"/>
      <w:numFmt w:val="bullet"/>
      <w:lvlText w:val="•"/>
      <w:lvlJc w:val="left"/>
      <w:pPr>
        <w:tabs>
          <w:tab w:val="num" w:pos="5760"/>
        </w:tabs>
        <w:ind w:left="5760" w:hanging="360"/>
      </w:pPr>
      <w:rPr>
        <w:rFonts w:ascii="Arial" w:hAnsi="Arial" w:hint="default"/>
      </w:rPr>
    </w:lvl>
    <w:lvl w:ilvl="8" w:tplc="84B0DC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5C3253"/>
    <w:multiLevelType w:val="hybridMultilevel"/>
    <w:tmpl w:val="C018E7A6"/>
    <w:lvl w:ilvl="0" w:tplc="7FD44A64">
      <w:start w:val="1"/>
      <w:numFmt w:val="bullet"/>
      <w:lvlText w:val="•"/>
      <w:lvlJc w:val="left"/>
      <w:pPr>
        <w:tabs>
          <w:tab w:val="num" w:pos="720"/>
        </w:tabs>
        <w:ind w:left="720" w:hanging="360"/>
      </w:pPr>
      <w:rPr>
        <w:rFonts w:ascii="Arial" w:hAnsi="Arial" w:hint="default"/>
      </w:rPr>
    </w:lvl>
    <w:lvl w:ilvl="1" w:tplc="65D28AD8">
      <w:numFmt w:val="bullet"/>
      <w:lvlText w:val="•"/>
      <w:lvlJc w:val="left"/>
      <w:pPr>
        <w:tabs>
          <w:tab w:val="num" w:pos="1440"/>
        </w:tabs>
        <w:ind w:left="1440" w:hanging="360"/>
      </w:pPr>
      <w:rPr>
        <w:rFonts w:ascii="Arial" w:hAnsi="Arial" w:hint="default"/>
      </w:rPr>
    </w:lvl>
    <w:lvl w:ilvl="2" w:tplc="F716D0CE">
      <w:numFmt w:val="bullet"/>
      <w:lvlText w:val="•"/>
      <w:lvlJc w:val="left"/>
      <w:pPr>
        <w:tabs>
          <w:tab w:val="num" w:pos="2160"/>
        </w:tabs>
        <w:ind w:left="2160" w:hanging="360"/>
      </w:pPr>
      <w:rPr>
        <w:rFonts w:ascii="Arial" w:hAnsi="Arial" w:hint="default"/>
      </w:rPr>
    </w:lvl>
    <w:lvl w:ilvl="3" w:tplc="10026AB0" w:tentative="1">
      <w:start w:val="1"/>
      <w:numFmt w:val="bullet"/>
      <w:lvlText w:val="•"/>
      <w:lvlJc w:val="left"/>
      <w:pPr>
        <w:tabs>
          <w:tab w:val="num" w:pos="2880"/>
        </w:tabs>
        <w:ind w:left="2880" w:hanging="360"/>
      </w:pPr>
      <w:rPr>
        <w:rFonts w:ascii="Arial" w:hAnsi="Arial" w:hint="default"/>
      </w:rPr>
    </w:lvl>
    <w:lvl w:ilvl="4" w:tplc="7C8EC60E" w:tentative="1">
      <w:start w:val="1"/>
      <w:numFmt w:val="bullet"/>
      <w:lvlText w:val="•"/>
      <w:lvlJc w:val="left"/>
      <w:pPr>
        <w:tabs>
          <w:tab w:val="num" w:pos="3600"/>
        </w:tabs>
        <w:ind w:left="3600" w:hanging="360"/>
      </w:pPr>
      <w:rPr>
        <w:rFonts w:ascii="Arial" w:hAnsi="Arial" w:hint="default"/>
      </w:rPr>
    </w:lvl>
    <w:lvl w:ilvl="5" w:tplc="A4AE21E4" w:tentative="1">
      <w:start w:val="1"/>
      <w:numFmt w:val="bullet"/>
      <w:lvlText w:val="•"/>
      <w:lvlJc w:val="left"/>
      <w:pPr>
        <w:tabs>
          <w:tab w:val="num" w:pos="4320"/>
        </w:tabs>
        <w:ind w:left="4320" w:hanging="360"/>
      </w:pPr>
      <w:rPr>
        <w:rFonts w:ascii="Arial" w:hAnsi="Arial" w:hint="default"/>
      </w:rPr>
    </w:lvl>
    <w:lvl w:ilvl="6" w:tplc="75B8B68E" w:tentative="1">
      <w:start w:val="1"/>
      <w:numFmt w:val="bullet"/>
      <w:lvlText w:val="•"/>
      <w:lvlJc w:val="left"/>
      <w:pPr>
        <w:tabs>
          <w:tab w:val="num" w:pos="5040"/>
        </w:tabs>
        <w:ind w:left="5040" w:hanging="360"/>
      </w:pPr>
      <w:rPr>
        <w:rFonts w:ascii="Arial" w:hAnsi="Arial" w:hint="default"/>
      </w:rPr>
    </w:lvl>
    <w:lvl w:ilvl="7" w:tplc="D6482858" w:tentative="1">
      <w:start w:val="1"/>
      <w:numFmt w:val="bullet"/>
      <w:lvlText w:val="•"/>
      <w:lvlJc w:val="left"/>
      <w:pPr>
        <w:tabs>
          <w:tab w:val="num" w:pos="5760"/>
        </w:tabs>
        <w:ind w:left="5760" w:hanging="360"/>
      </w:pPr>
      <w:rPr>
        <w:rFonts w:ascii="Arial" w:hAnsi="Arial" w:hint="default"/>
      </w:rPr>
    </w:lvl>
    <w:lvl w:ilvl="8" w:tplc="02222E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F46DE8"/>
    <w:multiLevelType w:val="hybridMultilevel"/>
    <w:tmpl w:val="658416FC"/>
    <w:lvl w:ilvl="0" w:tplc="3F9A596C">
      <w:start w:val="1"/>
      <w:numFmt w:val="bullet"/>
      <w:lvlText w:val="•"/>
      <w:lvlJc w:val="left"/>
      <w:pPr>
        <w:tabs>
          <w:tab w:val="num" w:pos="720"/>
        </w:tabs>
        <w:ind w:left="720" w:hanging="360"/>
      </w:pPr>
      <w:rPr>
        <w:rFonts w:ascii="Arial" w:hAnsi="Arial" w:hint="default"/>
      </w:rPr>
    </w:lvl>
    <w:lvl w:ilvl="1" w:tplc="1FCE9F0A">
      <w:numFmt w:val="bullet"/>
      <w:lvlText w:val="•"/>
      <w:lvlJc w:val="left"/>
      <w:pPr>
        <w:tabs>
          <w:tab w:val="num" w:pos="1440"/>
        </w:tabs>
        <w:ind w:left="1440" w:hanging="360"/>
      </w:pPr>
      <w:rPr>
        <w:rFonts w:ascii="Arial" w:hAnsi="Arial" w:hint="default"/>
      </w:rPr>
    </w:lvl>
    <w:lvl w:ilvl="2" w:tplc="AB74126A">
      <w:numFmt w:val="bullet"/>
      <w:lvlText w:val="•"/>
      <w:lvlJc w:val="left"/>
      <w:pPr>
        <w:tabs>
          <w:tab w:val="num" w:pos="2160"/>
        </w:tabs>
        <w:ind w:left="2160" w:hanging="360"/>
      </w:pPr>
      <w:rPr>
        <w:rFonts w:ascii="Arial" w:hAnsi="Arial" w:hint="default"/>
      </w:rPr>
    </w:lvl>
    <w:lvl w:ilvl="3" w:tplc="F142054E">
      <w:numFmt w:val="bullet"/>
      <w:lvlText w:val="•"/>
      <w:lvlJc w:val="left"/>
      <w:pPr>
        <w:tabs>
          <w:tab w:val="num" w:pos="2880"/>
        </w:tabs>
        <w:ind w:left="2880" w:hanging="360"/>
      </w:pPr>
      <w:rPr>
        <w:rFonts w:ascii="Arial" w:hAnsi="Arial" w:hint="default"/>
      </w:rPr>
    </w:lvl>
    <w:lvl w:ilvl="4" w:tplc="CC66077C" w:tentative="1">
      <w:start w:val="1"/>
      <w:numFmt w:val="bullet"/>
      <w:lvlText w:val="•"/>
      <w:lvlJc w:val="left"/>
      <w:pPr>
        <w:tabs>
          <w:tab w:val="num" w:pos="3600"/>
        </w:tabs>
        <w:ind w:left="3600" w:hanging="360"/>
      </w:pPr>
      <w:rPr>
        <w:rFonts w:ascii="Arial" w:hAnsi="Arial" w:hint="default"/>
      </w:rPr>
    </w:lvl>
    <w:lvl w:ilvl="5" w:tplc="6F800C7A" w:tentative="1">
      <w:start w:val="1"/>
      <w:numFmt w:val="bullet"/>
      <w:lvlText w:val="•"/>
      <w:lvlJc w:val="left"/>
      <w:pPr>
        <w:tabs>
          <w:tab w:val="num" w:pos="4320"/>
        </w:tabs>
        <w:ind w:left="4320" w:hanging="360"/>
      </w:pPr>
      <w:rPr>
        <w:rFonts w:ascii="Arial" w:hAnsi="Arial" w:hint="default"/>
      </w:rPr>
    </w:lvl>
    <w:lvl w:ilvl="6" w:tplc="EB9436FE" w:tentative="1">
      <w:start w:val="1"/>
      <w:numFmt w:val="bullet"/>
      <w:lvlText w:val="•"/>
      <w:lvlJc w:val="left"/>
      <w:pPr>
        <w:tabs>
          <w:tab w:val="num" w:pos="5040"/>
        </w:tabs>
        <w:ind w:left="5040" w:hanging="360"/>
      </w:pPr>
      <w:rPr>
        <w:rFonts w:ascii="Arial" w:hAnsi="Arial" w:hint="default"/>
      </w:rPr>
    </w:lvl>
    <w:lvl w:ilvl="7" w:tplc="24CE39C4" w:tentative="1">
      <w:start w:val="1"/>
      <w:numFmt w:val="bullet"/>
      <w:lvlText w:val="•"/>
      <w:lvlJc w:val="left"/>
      <w:pPr>
        <w:tabs>
          <w:tab w:val="num" w:pos="5760"/>
        </w:tabs>
        <w:ind w:left="5760" w:hanging="360"/>
      </w:pPr>
      <w:rPr>
        <w:rFonts w:ascii="Arial" w:hAnsi="Arial" w:hint="default"/>
      </w:rPr>
    </w:lvl>
    <w:lvl w:ilvl="8" w:tplc="8012B4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190E85"/>
    <w:multiLevelType w:val="hybridMultilevel"/>
    <w:tmpl w:val="7A14BA52"/>
    <w:lvl w:ilvl="0" w:tplc="7FAEB550">
      <w:start w:val="1"/>
      <w:numFmt w:val="bullet"/>
      <w:lvlText w:val="•"/>
      <w:lvlJc w:val="left"/>
      <w:pPr>
        <w:tabs>
          <w:tab w:val="num" w:pos="720"/>
        </w:tabs>
        <w:ind w:left="720" w:hanging="360"/>
      </w:pPr>
      <w:rPr>
        <w:rFonts w:ascii="Arial" w:hAnsi="Arial" w:hint="default"/>
      </w:rPr>
    </w:lvl>
    <w:lvl w:ilvl="1" w:tplc="3BC68E88" w:tentative="1">
      <w:start w:val="1"/>
      <w:numFmt w:val="bullet"/>
      <w:lvlText w:val="•"/>
      <w:lvlJc w:val="left"/>
      <w:pPr>
        <w:tabs>
          <w:tab w:val="num" w:pos="1440"/>
        </w:tabs>
        <w:ind w:left="1440" w:hanging="360"/>
      </w:pPr>
      <w:rPr>
        <w:rFonts w:ascii="Arial" w:hAnsi="Arial" w:hint="default"/>
      </w:rPr>
    </w:lvl>
    <w:lvl w:ilvl="2" w:tplc="711CD988" w:tentative="1">
      <w:start w:val="1"/>
      <w:numFmt w:val="bullet"/>
      <w:lvlText w:val="•"/>
      <w:lvlJc w:val="left"/>
      <w:pPr>
        <w:tabs>
          <w:tab w:val="num" w:pos="2160"/>
        </w:tabs>
        <w:ind w:left="2160" w:hanging="360"/>
      </w:pPr>
      <w:rPr>
        <w:rFonts w:ascii="Arial" w:hAnsi="Arial" w:hint="default"/>
      </w:rPr>
    </w:lvl>
    <w:lvl w:ilvl="3" w:tplc="C82E043A" w:tentative="1">
      <w:start w:val="1"/>
      <w:numFmt w:val="bullet"/>
      <w:lvlText w:val="•"/>
      <w:lvlJc w:val="left"/>
      <w:pPr>
        <w:tabs>
          <w:tab w:val="num" w:pos="2880"/>
        </w:tabs>
        <w:ind w:left="2880" w:hanging="360"/>
      </w:pPr>
      <w:rPr>
        <w:rFonts w:ascii="Arial" w:hAnsi="Arial" w:hint="default"/>
      </w:rPr>
    </w:lvl>
    <w:lvl w:ilvl="4" w:tplc="A31E246E" w:tentative="1">
      <w:start w:val="1"/>
      <w:numFmt w:val="bullet"/>
      <w:lvlText w:val="•"/>
      <w:lvlJc w:val="left"/>
      <w:pPr>
        <w:tabs>
          <w:tab w:val="num" w:pos="3600"/>
        </w:tabs>
        <w:ind w:left="3600" w:hanging="360"/>
      </w:pPr>
      <w:rPr>
        <w:rFonts w:ascii="Arial" w:hAnsi="Arial" w:hint="default"/>
      </w:rPr>
    </w:lvl>
    <w:lvl w:ilvl="5" w:tplc="01B61280" w:tentative="1">
      <w:start w:val="1"/>
      <w:numFmt w:val="bullet"/>
      <w:lvlText w:val="•"/>
      <w:lvlJc w:val="left"/>
      <w:pPr>
        <w:tabs>
          <w:tab w:val="num" w:pos="4320"/>
        </w:tabs>
        <w:ind w:left="4320" w:hanging="360"/>
      </w:pPr>
      <w:rPr>
        <w:rFonts w:ascii="Arial" w:hAnsi="Arial" w:hint="default"/>
      </w:rPr>
    </w:lvl>
    <w:lvl w:ilvl="6" w:tplc="2FD089A0" w:tentative="1">
      <w:start w:val="1"/>
      <w:numFmt w:val="bullet"/>
      <w:lvlText w:val="•"/>
      <w:lvlJc w:val="left"/>
      <w:pPr>
        <w:tabs>
          <w:tab w:val="num" w:pos="5040"/>
        </w:tabs>
        <w:ind w:left="5040" w:hanging="360"/>
      </w:pPr>
      <w:rPr>
        <w:rFonts w:ascii="Arial" w:hAnsi="Arial" w:hint="default"/>
      </w:rPr>
    </w:lvl>
    <w:lvl w:ilvl="7" w:tplc="1FAC8C4E" w:tentative="1">
      <w:start w:val="1"/>
      <w:numFmt w:val="bullet"/>
      <w:lvlText w:val="•"/>
      <w:lvlJc w:val="left"/>
      <w:pPr>
        <w:tabs>
          <w:tab w:val="num" w:pos="5760"/>
        </w:tabs>
        <w:ind w:left="5760" w:hanging="360"/>
      </w:pPr>
      <w:rPr>
        <w:rFonts w:ascii="Arial" w:hAnsi="Arial" w:hint="default"/>
      </w:rPr>
    </w:lvl>
    <w:lvl w:ilvl="8" w:tplc="F1C6C7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43"/>
    <w:rsid w:val="0071267B"/>
    <w:rsid w:val="00BC3FCA"/>
    <w:rsid w:val="00CD6073"/>
    <w:rsid w:val="00F34FD2"/>
    <w:rsid w:val="00F8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BE0D-6ACF-46B7-A759-FD2D857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43"/>
    <w:rPr>
      <w:color w:val="0563C1" w:themeColor="hyperlink"/>
      <w:u w:val="single"/>
    </w:rPr>
  </w:style>
  <w:style w:type="character" w:styleId="UnresolvedMention">
    <w:name w:val="Unresolved Mention"/>
    <w:basedOn w:val="DefaultParagraphFont"/>
    <w:uiPriority w:val="99"/>
    <w:semiHidden/>
    <w:unhideWhenUsed/>
    <w:rsid w:val="00F8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737">
      <w:bodyDiv w:val="1"/>
      <w:marLeft w:val="0"/>
      <w:marRight w:val="0"/>
      <w:marTop w:val="0"/>
      <w:marBottom w:val="0"/>
      <w:divBdr>
        <w:top w:val="none" w:sz="0" w:space="0" w:color="auto"/>
        <w:left w:val="none" w:sz="0" w:space="0" w:color="auto"/>
        <w:bottom w:val="none" w:sz="0" w:space="0" w:color="auto"/>
        <w:right w:val="none" w:sz="0" w:space="0" w:color="auto"/>
      </w:divBdr>
      <w:divsChild>
        <w:div w:id="2136292868">
          <w:marLeft w:val="547"/>
          <w:marRight w:val="0"/>
          <w:marTop w:val="130"/>
          <w:marBottom w:val="0"/>
          <w:divBdr>
            <w:top w:val="none" w:sz="0" w:space="0" w:color="auto"/>
            <w:left w:val="none" w:sz="0" w:space="0" w:color="auto"/>
            <w:bottom w:val="none" w:sz="0" w:space="0" w:color="auto"/>
            <w:right w:val="none" w:sz="0" w:space="0" w:color="auto"/>
          </w:divBdr>
        </w:div>
        <w:div w:id="1205366018">
          <w:marLeft w:val="1166"/>
          <w:marRight w:val="0"/>
          <w:marTop w:val="115"/>
          <w:marBottom w:val="0"/>
          <w:divBdr>
            <w:top w:val="none" w:sz="0" w:space="0" w:color="auto"/>
            <w:left w:val="none" w:sz="0" w:space="0" w:color="auto"/>
            <w:bottom w:val="none" w:sz="0" w:space="0" w:color="auto"/>
            <w:right w:val="none" w:sz="0" w:space="0" w:color="auto"/>
          </w:divBdr>
        </w:div>
        <w:div w:id="1469009641">
          <w:marLeft w:val="1800"/>
          <w:marRight w:val="0"/>
          <w:marTop w:val="96"/>
          <w:marBottom w:val="0"/>
          <w:divBdr>
            <w:top w:val="none" w:sz="0" w:space="0" w:color="auto"/>
            <w:left w:val="none" w:sz="0" w:space="0" w:color="auto"/>
            <w:bottom w:val="none" w:sz="0" w:space="0" w:color="auto"/>
            <w:right w:val="none" w:sz="0" w:space="0" w:color="auto"/>
          </w:divBdr>
        </w:div>
        <w:div w:id="1016350237">
          <w:marLeft w:val="1166"/>
          <w:marRight w:val="0"/>
          <w:marTop w:val="115"/>
          <w:marBottom w:val="0"/>
          <w:divBdr>
            <w:top w:val="none" w:sz="0" w:space="0" w:color="auto"/>
            <w:left w:val="none" w:sz="0" w:space="0" w:color="auto"/>
            <w:bottom w:val="none" w:sz="0" w:space="0" w:color="auto"/>
            <w:right w:val="none" w:sz="0" w:space="0" w:color="auto"/>
          </w:divBdr>
        </w:div>
        <w:div w:id="412630315">
          <w:marLeft w:val="1800"/>
          <w:marRight w:val="0"/>
          <w:marTop w:val="96"/>
          <w:marBottom w:val="0"/>
          <w:divBdr>
            <w:top w:val="none" w:sz="0" w:space="0" w:color="auto"/>
            <w:left w:val="none" w:sz="0" w:space="0" w:color="auto"/>
            <w:bottom w:val="none" w:sz="0" w:space="0" w:color="auto"/>
            <w:right w:val="none" w:sz="0" w:space="0" w:color="auto"/>
          </w:divBdr>
        </w:div>
        <w:div w:id="211310675">
          <w:marLeft w:val="1800"/>
          <w:marRight w:val="0"/>
          <w:marTop w:val="96"/>
          <w:marBottom w:val="0"/>
          <w:divBdr>
            <w:top w:val="none" w:sz="0" w:space="0" w:color="auto"/>
            <w:left w:val="none" w:sz="0" w:space="0" w:color="auto"/>
            <w:bottom w:val="none" w:sz="0" w:space="0" w:color="auto"/>
            <w:right w:val="none" w:sz="0" w:space="0" w:color="auto"/>
          </w:divBdr>
        </w:div>
        <w:div w:id="2086605749">
          <w:marLeft w:val="2520"/>
          <w:marRight w:val="0"/>
          <w:marTop w:val="82"/>
          <w:marBottom w:val="0"/>
          <w:divBdr>
            <w:top w:val="none" w:sz="0" w:space="0" w:color="auto"/>
            <w:left w:val="none" w:sz="0" w:space="0" w:color="auto"/>
            <w:bottom w:val="none" w:sz="0" w:space="0" w:color="auto"/>
            <w:right w:val="none" w:sz="0" w:space="0" w:color="auto"/>
          </w:divBdr>
        </w:div>
      </w:divsChild>
    </w:div>
    <w:div w:id="525220024">
      <w:bodyDiv w:val="1"/>
      <w:marLeft w:val="0"/>
      <w:marRight w:val="0"/>
      <w:marTop w:val="0"/>
      <w:marBottom w:val="0"/>
      <w:divBdr>
        <w:top w:val="none" w:sz="0" w:space="0" w:color="auto"/>
        <w:left w:val="none" w:sz="0" w:space="0" w:color="auto"/>
        <w:bottom w:val="none" w:sz="0" w:space="0" w:color="auto"/>
        <w:right w:val="none" w:sz="0" w:space="0" w:color="auto"/>
      </w:divBdr>
      <w:divsChild>
        <w:div w:id="1950698507">
          <w:marLeft w:val="547"/>
          <w:marRight w:val="0"/>
          <w:marTop w:val="154"/>
          <w:marBottom w:val="0"/>
          <w:divBdr>
            <w:top w:val="none" w:sz="0" w:space="0" w:color="auto"/>
            <w:left w:val="none" w:sz="0" w:space="0" w:color="auto"/>
            <w:bottom w:val="none" w:sz="0" w:space="0" w:color="auto"/>
            <w:right w:val="none" w:sz="0" w:space="0" w:color="auto"/>
          </w:divBdr>
        </w:div>
        <w:div w:id="1827673340">
          <w:marLeft w:val="1166"/>
          <w:marRight w:val="0"/>
          <w:marTop w:val="134"/>
          <w:marBottom w:val="0"/>
          <w:divBdr>
            <w:top w:val="none" w:sz="0" w:space="0" w:color="auto"/>
            <w:left w:val="none" w:sz="0" w:space="0" w:color="auto"/>
            <w:bottom w:val="none" w:sz="0" w:space="0" w:color="auto"/>
            <w:right w:val="none" w:sz="0" w:space="0" w:color="auto"/>
          </w:divBdr>
        </w:div>
        <w:div w:id="1492913621">
          <w:marLeft w:val="1166"/>
          <w:marRight w:val="0"/>
          <w:marTop w:val="134"/>
          <w:marBottom w:val="0"/>
          <w:divBdr>
            <w:top w:val="none" w:sz="0" w:space="0" w:color="auto"/>
            <w:left w:val="none" w:sz="0" w:space="0" w:color="auto"/>
            <w:bottom w:val="none" w:sz="0" w:space="0" w:color="auto"/>
            <w:right w:val="none" w:sz="0" w:space="0" w:color="auto"/>
          </w:divBdr>
        </w:div>
        <w:div w:id="476461361">
          <w:marLeft w:val="1800"/>
          <w:marRight w:val="0"/>
          <w:marTop w:val="115"/>
          <w:marBottom w:val="0"/>
          <w:divBdr>
            <w:top w:val="none" w:sz="0" w:space="0" w:color="auto"/>
            <w:left w:val="none" w:sz="0" w:space="0" w:color="auto"/>
            <w:bottom w:val="none" w:sz="0" w:space="0" w:color="auto"/>
            <w:right w:val="none" w:sz="0" w:space="0" w:color="auto"/>
          </w:divBdr>
        </w:div>
      </w:divsChild>
    </w:div>
    <w:div w:id="1157918042">
      <w:bodyDiv w:val="1"/>
      <w:marLeft w:val="0"/>
      <w:marRight w:val="0"/>
      <w:marTop w:val="0"/>
      <w:marBottom w:val="0"/>
      <w:divBdr>
        <w:top w:val="none" w:sz="0" w:space="0" w:color="auto"/>
        <w:left w:val="none" w:sz="0" w:space="0" w:color="auto"/>
        <w:bottom w:val="none" w:sz="0" w:space="0" w:color="auto"/>
        <w:right w:val="none" w:sz="0" w:space="0" w:color="auto"/>
      </w:divBdr>
      <w:divsChild>
        <w:div w:id="185288982">
          <w:marLeft w:val="547"/>
          <w:marRight w:val="0"/>
          <w:marTop w:val="154"/>
          <w:marBottom w:val="0"/>
          <w:divBdr>
            <w:top w:val="none" w:sz="0" w:space="0" w:color="auto"/>
            <w:left w:val="none" w:sz="0" w:space="0" w:color="auto"/>
            <w:bottom w:val="none" w:sz="0" w:space="0" w:color="auto"/>
            <w:right w:val="none" w:sz="0" w:space="0" w:color="auto"/>
          </w:divBdr>
        </w:div>
        <w:div w:id="1331324004">
          <w:marLeft w:val="547"/>
          <w:marRight w:val="0"/>
          <w:marTop w:val="154"/>
          <w:marBottom w:val="0"/>
          <w:divBdr>
            <w:top w:val="none" w:sz="0" w:space="0" w:color="auto"/>
            <w:left w:val="none" w:sz="0" w:space="0" w:color="auto"/>
            <w:bottom w:val="none" w:sz="0" w:space="0" w:color="auto"/>
            <w:right w:val="none" w:sz="0" w:space="0" w:color="auto"/>
          </w:divBdr>
        </w:div>
        <w:div w:id="714164748">
          <w:marLeft w:val="547"/>
          <w:marRight w:val="0"/>
          <w:marTop w:val="154"/>
          <w:marBottom w:val="0"/>
          <w:divBdr>
            <w:top w:val="none" w:sz="0" w:space="0" w:color="auto"/>
            <w:left w:val="none" w:sz="0" w:space="0" w:color="auto"/>
            <w:bottom w:val="none" w:sz="0" w:space="0" w:color="auto"/>
            <w:right w:val="none" w:sz="0" w:space="0" w:color="auto"/>
          </w:divBdr>
        </w:div>
      </w:divsChild>
    </w:div>
    <w:div w:id="1702708960">
      <w:bodyDiv w:val="1"/>
      <w:marLeft w:val="0"/>
      <w:marRight w:val="0"/>
      <w:marTop w:val="0"/>
      <w:marBottom w:val="0"/>
      <w:divBdr>
        <w:top w:val="none" w:sz="0" w:space="0" w:color="auto"/>
        <w:left w:val="none" w:sz="0" w:space="0" w:color="auto"/>
        <w:bottom w:val="none" w:sz="0" w:space="0" w:color="auto"/>
        <w:right w:val="none" w:sz="0" w:space="0" w:color="auto"/>
      </w:divBdr>
      <w:divsChild>
        <w:div w:id="1029915715">
          <w:marLeft w:val="547"/>
          <w:marRight w:val="0"/>
          <w:marTop w:val="130"/>
          <w:marBottom w:val="0"/>
          <w:divBdr>
            <w:top w:val="none" w:sz="0" w:space="0" w:color="auto"/>
            <w:left w:val="none" w:sz="0" w:space="0" w:color="auto"/>
            <w:bottom w:val="none" w:sz="0" w:space="0" w:color="auto"/>
            <w:right w:val="none" w:sz="0" w:space="0" w:color="auto"/>
          </w:divBdr>
        </w:div>
        <w:div w:id="199437119">
          <w:marLeft w:val="1166"/>
          <w:marRight w:val="0"/>
          <w:marTop w:val="115"/>
          <w:marBottom w:val="0"/>
          <w:divBdr>
            <w:top w:val="none" w:sz="0" w:space="0" w:color="auto"/>
            <w:left w:val="none" w:sz="0" w:space="0" w:color="auto"/>
            <w:bottom w:val="none" w:sz="0" w:space="0" w:color="auto"/>
            <w:right w:val="none" w:sz="0" w:space="0" w:color="auto"/>
          </w:divBdr>
        </w:div>
        <w:div w:id="677003616">
          <w:marLeft w:val="1166"/>
          <w:marRight w:val="0"/>
          <w:marTop w:val="115"/>
          <w:marBottom w:val="0"/>
          <w:divBdr>
            <w:top w:val="none" w:sz="0" w:space="0" w:color="auto"/>
            <w:left w:val="none" w:sz="0" w:space="0" w:color="auto"/>
            <w:bottom w:val="none" w:sz="0" w:space="0" w:color="auto"/>
            <w:right w:val="none" w:sz="0" w:space="0" w:color="auto"/>
          </w:divBdr>
        </w:div>
        <w:div w:id="1484079914">
          <w:marLeft w:val="1166"/>
          <w:marRight w:val="0"/>
          <w:marTop w:val="115"/>
          <w:marBottom w:val="0"/>
          <w:divBdr>
            <w:top w:val="none" w:sz="0" w:space="0" w:color="auto"/>
            <w:left w:val="none" w:sz="0" w:space="0" w:color="auto"/>
            <w:bottom w:val="none" w:sz="0" w:space="0" w:color="auto"/>
            <w:right w:val="none" w:sz="0" w:space="0" w:color="auto"/>
          </w:divBdr>
        </w:div>
        <w:div w:id="1916666229">
          <w:marLeft w:val="1800"/>
          <w:marRight w:val="0"/>
          <w:marTop w:val="96"/>
          <w:marBottom w:val="0"/>
          <w:divBdr>
            <w:top w:val="none" w:sz="0" w:space="0" w:color="auto"/>
            <w:left w:val="none" w:sz="0" w:space="0" w:color="auto"/>
            <w:bottom w:val="none" w:sz="0" w:space="0" w:color="auto"/>
            <w:right w:val="none" w:sz="0" w:space="0" w:color="auto"/>
          </w:divBdr>
        </w:div>
        <w:div w:id="998775827">
          <w:marLeft w:val="1166"/>
          <w:marRight w:val="0"/>
          <w:marTop w:val="115"/>
          <w:marBottom w:val="0"/>
          <w:divBdr>
            <w:top w:val="none" w:sz="0" w:space="0" w:color="auto"/>
            <w:left w:val="none" w:sz="0" w:space="0" w:color="auto"/>
            <w:bottom w:val="none" w:sz="0" w:space="0" w:color="auto"/>
            <w:right w:val="none" w:sz="0" w:space="0" w:color="auto"/>
          </w:divBdr>
        </w:div>
        <w:div w:id="336034036">
          <w:marLeft w:val="1800"/>
          <w:marRight w:val="0"/>
          <w:marTop w:val="96"/>
          <w:marBottom w:val="0"/>
          <w:divBdr>
            <w:top w:val="none" w:sz="0" w:space="0" w:color="auto"/>
            <w:left w:val="none" w:sz="0" w:space="0" w:color="auto"/>
            <w:bottom w:val="none" w:sz="0" w:space="0" w:color="auto"/>
            <w:right w:val="none" w:sz="0" w:space="0" w:color="auto"/>
          </w:divBdr>
        </w:div>
      </w:divsChild>
    </w:div>
    <w:div w:id="1778330494">
      <w:bodyDiv w:val="1"/>
      <w:marLeft w:val="0"/>
      <w:marRight w:val="0"/>
      <w:marTop w:val="0"/>
      <w:marBottom w:val="0"/>
      <w:divBdr>
        <w:top w:val="none" w:sz="0" w:space="0" w:color="auto"/>
        <w:left w:val="none" w:sz="0" w:space="0" w:color="auto"/>
        <w:bottom w:val="none" w:sz="0" w:space="0" w:color="auto"/>
        <w:right w:val="none" w:sz="0" w:space="0" w:color="auto"/>
      </w:divBdr>
      <w:divsChild>
        <w:div w:id="393746768">
          <w:marLeft w:val="547"/>
          <w:marRight w:val="0"/>
          <w:marTop w:val="106"/>
          <w:marBottom w:val="0"/>
          <w:divBdr>
            <w:top w:val="none" w:sz="0" w:space="0" w:color="auto"/>
            <w:left w:val="none" w:sz="0" w:space="0" w:color="auto"/>
            <w:bottom w:val="none" w:sz="0" w:space="0" w:color="auto"/>
            <w:right w:val="none" w:sz="0" w:space="0" w:color="auto"/>
          </w:divBdr>
        </w:div>
        <w:div w:id="1410882985">
          <w:marLeft w:val="1166"/>
          <w:marRight w:val="0"/>
          <w:marTop w:val="96"/>
          <w:marBottom w:val="0"/>
          <w:divBdr>
            <w:top w:val="none" w:sz="0" w:space="0" w:color="auto"/>
            <w:left w:val="none" w:sz="0" w:space="0" w:color="auto"/>
            <w:bottom w:val="none" w:sz="0" w:space="0" w:color="auto"/>
            <w:right w:val="none" w:sz="0" w:space="0" w:color="auto"/>
          </w:divBdr>
        </w:div>
        <w:div w:id="86266631">
          <w:marLeft w:val="547"/>
          <w:marRight w:val="0"/>
          <w:marTop w:val="106"/>
          <w:marBottom w:val="0"/>
          <w:divBdr>
            <w:top w:val="none" w:sz="0" w:space="0" w:color="auto"/>
            <w:left w:val="none" w:sz="0" w:space="0" w:color="auto"/>
            <w:bottom w:val="none" w:sz="0" w:space="0" w:color="auto"/>
            <w:right w:val="none" w:sz="0" w:space="0" w:color="auto"/>
          </w:divBdr>
        </w:div>
        <w:div w:id="258756280">
          <w:marLeft w:val="1166"/>
          <w:marRight w:val="0"/>
          <w:marTop w:val="96"/>
          <w:marBottom w:val="0"/>
          <w:divBdr>
            <w:top w:val="none" w:sz="0" w:space="0" w:color="auto"/>
            <w:left w:val="none" w:sz="0" w:space="0" w:color="auto"/>
            <w:bottom w:val="none" w:sz="0" w:space="0" w:color="auto"/>
            <w:right w:val="none" w:sz="0" w:space="0" w:color="auto"/>
          </w:divBdr>
        </w:div>
        <w:div w:id="1480028975">
          <w:marLeft w:val="1166"/>
          <w:marRight w:val="0"/>
          <w:marTop w:val="96"/>
          <w:marBottom w:val="0"/>
          <w:divBdr>
            <w:top w:val="none" w:sz="0" w:space="0" w:color="auto"/>
            <w:left w:val="none" w:sz="0" w:space="0" w:color="auto"/>
            <w:bottom w:val="none" w:sz="0" w:space="0" w:color="auto"/>
            <w:right w:val="none" w:sz="0" w:space="0" w:color="auto"/>
          </w:divBdr>
        </w:div>
      </w:divsChild>
    </w:div>
    <w:div w:id="2067873606">
      <w:bodyDiv w:val="1"/>
      <w:marLeft w:val="0"/>
      <w:marRight w:val="0"/>
      <w:marTop w:val="0"/>
      <w:marBottom w:val="0"/>
      <w:divBdr>
        <w:top w:val="none" w:sz="0" w:space="0" w:color="auto"/>
        <w:left w:val="none" w:sz="0" w:space="0" w:color="auto"/>
        <w:bottom w:val="none" w:sz="0" w:space="0" w:color="auto"/>
        <w:right w:val="none" w:sz="0" w:space="0" w:color="auto"/>
      </w:divBdr>
      <w:divsChild>
        <w:div w:id="155416706">
          <w:marLeft w:val="547"/>
          <w:marRight w:val="0"/>
          <w:marTop w:val="154"/>
          <w:marBottom w:val="0"/>
          <w:divBdr>
            <w:top w:val="none" w:sz="0" w:space="0" w:color="auto"/>
            <w:left w:val="none" w:sz="0" w:space="0" w:color="auto"/>
            <w:bottom w:val="none" w:sz="0" w:space="0" w:color="auto"/>
            <w:right w:val="none" w:sz="0" w:space="0" w:color="auto"/>
          </w:divBdr>
        </w:div>
        <w:div w:id="1972438562">
          <w:marLeft w:val="547"/>
          <w:marRight w:val="0"/>
          <w:marTop w:val="154"/>
          <w:marBottom w:val="0"/>
          <w:divBdr>
            <w:top w:val="none" w:sz="0" w:space="0" w:color="auto"/>
            <w:left w:val="none" w:sz="0" w:space="0" w:color="auto"/>
            <w:bottom w:val="none" w:sz="0" w:space="0" w:color="auto"/>
            <w:right w:val="none" w:sz="0" w:space="0" w:color="auto"/>
          </w:divBdr>
        </w:div>
        <w:div w:id="1846237468">
          <w:marLeft w:val="547"/>
          <w:marRight w:val="0"/>
          <w:marTop w:val="154"/>
          <w:marBottom w:val="0"/>
          <w:divBdr>
            <w:top w:val="none" w:sz="0" w:space="0" w:color="auto"/>
            <w:left w:val="none" w:sz="0" w:space="0" w:color="auto"/>
            <w:bottom w:val="none" w:sz="0" w:space="0" w:color="auto"/>
            <w:right w:val="none" w:sz="0" w:space="0" w:color="auto"/>
          </w:divBdr>
        </w:div>
        <w:div w:id="10275605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tk.edu/covid-19-research-faq/guidelines-for-increasing-on-campus-research-activity/guidelines-for-developing-a-heath-safety-plan-for-laboratory-research-and-on-site-scholarship-and-creative-activity/" TargetMode="External"/><Relationship Id="rId3" Type="http://schemas.openxmlformats.org/officeDocument/2006/relationships/settings" Target="settings.xml"/><Relationship Id="rId7" Type="http://schemas.openxmlformats.org/officeDocument/2006/relationships/hyperlink" Target="https://hr.utk.edu/importan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tk.edu/covid-19-research-faq/guidelines-for-increasing-on-campus-research-activity/guidelines-for-developing-a-heath-safety-plan-for-laboratory-research-and-on-site-scholarship-and-creative-activity/" TargetMode="External"/><Relationship Id="rId11" Type="http://schemas.openxmlformats.org/officeDocument/2006/relationships/theme" Target="theme/theme1.xml"/><Relationship Id="rId5" Type="http://schemas.openxmlformats.org/officeDocument/2006/relationships/hyperlink" Target="mailto:mmench@utk.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utk.edu/covid-19-research-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Holbert, Courtney Elizabeth</dc:creator>
  <cp:keywords/>
  <dc:description/>
  <cp:lastModifiedBy>Maples, Bonnie J</cp:lastModifiedBy>
  <cp:revision>2</cp:revision>
  <dcterms:created xsi:type="dcterms:W3CDTF">2020-05-12T19:40:00Z</dcterms:created>
  <dcterms:modified xsi:type="dcterms:W3CDTF">2020-05-12T19:40:00Z</dcterms:modified>
</cp:coreProperties>
</file>