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4FFB" w14:textId="77777777" w:rsidR="00F01530" w:rsidRPr="009F7215" w:rsidRDefault="00D01F39" w:rsidP="00D01F39">
      <w:pPr>
        <w:jc w:val="center"/>
        <w:rPr>
          <w:rFonts w:eastAsiaTheme="minorHAnsi"/>
          <w:i/>
          <w:iCs/>
          <w:color w:val="17365D"/>
          <w:szCs w:val="22"/>
        </w:rPr>
      </w:pPr>
      <w:bookmarkStart w:id="0" w:name="_GoBack"/>
      <w:bookmarkEnd w:id="0"/>
      <w:r w:rsidRPr="009F7215">
        <w:rPr>
          <w:rFonts w:eastAsiaTheme="minorHAnsi"/>
          <w:i/>
          <w:iCs/>
          <w:color w:val="17365D"/>
          <w:sz w:val="40"/>
          <w:szCs w:val="22"/>
        </w:rPr>
        <w:t>CURRICULUM VITAE</w:t>
      </w:r>
    </w:p>
    <w:p w14:paraId="51EBF9C5" w14:textId="77777777" w:rsidR="00D01F39" w:rsidRPr="009F7215" w:rsidRDefault="00D01F39" w:rsidP="00DC18EE">
      <w:pPr>
        <w:rPr>
          <w:szCs w:val="22"/>
        </w:rPr>
      </w:pPr>
    </w:p>
    <w:p w14:paraId="64D9CD23" w14:textId="77777777" w:rsidR="00D01F39" w:rsidRPr="009F7215" w:rsidRDefault="00D01F39" w:rsidP="00DC18EE">
      <w:pPr>
        <w:rPr>
          <w:szCs w:val="22"/>
        </w:rPr>
      </w:pPr>
    </w:p>
    <w:tbl>
      <w:tblPr>
        <w:tblStyle w:val="TableGrid"/>
        <w:tblW w:w="9840" w:type="dxa"/>
        <w:tblInd w:w="-360"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840"/>
      </w:tblGrid>
      <w:tr w:rsidR="00F01530" w:rsidRPr="009F7215" w14:paraId="39D02C51" w14:textId="77777777" w:rsidTr="00F3004F">
        <w:trPr>
          <w:trHeight w:val="412"/>
        </w:trPr>
        <w:tc>
          <w:tcPr>
            <w:tcW w:w="9840" w:type="dxa"/>
          </w:tcPr>
          <w:p w14:paraId="129FAF01" w14:textId="77777777" w:rsidR="00D542AF" w:rsidRPr="006D5A99" w:rsidRDefault="00D542AF" w:rsidP="00D542AF">
            <w:pPr>
              <w:rPr>
                <w:rFonts w:eastAsiaTheme="minorHAnsi"/>
                <w:iCs/>
                <w:color w:val="17365D"/>
                <w:szCs w:val="22"/>
              </w:rPr>
            </w:pPr>
            <w:r w:rsidRPr="006D5A99">
              <w:rPr>
                <w:rFonts w:eastAsiaTheme="minorHAnsi"/>
                <w:iCs/>
                <w:color w:val="17365D"/>
                <w:szCs w:val="22"/>
              </w:rPr>
              <w:t>Ahmed Bettaieb, PhD</w:t>
            </w:r>
          </w:p>
          <w:p w14:paraId="13097370" w14:textId="77777777" w:rsidR="00D542AF" w:rsidRPr="006D5A99" w:rsidRDefault="00D542AF" w:rsidP="00D542AF">
            <w:pPr>
              <w:rPr>
                <w:rFonts w:eastAsiaTheme="minorHAnsi"/>
                <w:iCs/>
                <w:color w:val="17365D"/>
                <w:szCs w:val="22"/>
              </w:rPr>
            </w:pPr>
            <w:r w:rsidRPr="006D5A99">
              <w:rPr>
                <w:rFonts w:eastAsiaTheme="minorHAnsi"/>
                <w:iCs/>
                <w:color w:val="17365D"/>
                <w:szCs w:val="22"/>
              </w:rPr>
              <w:t>Assistant Professor</w:t>
            </w:r>
          </w:p>
          <w:p w14:paraId="6C9E3A65" w14:textId="77777777" w:rsidR="00D542AF" w:rsidRDefault="00D542AF" w:rsidP="00D542AF">
            <w:pPr>
              <w:rPr>
                <w:rFonts w:eastAsiaTheme="minorHAnsi"/>
                <w:iCs/>
                <w:color w:val="17365D"/>
                <w:szCs w:val="22"/>
              </w:rPr>
            </w:pPr>
            <w:r w:rsidRPr="006D5A99">
              <w:rPr>
                <w:rFonts w:eastAsiaTheme="minorHAnsi"/>
                <w:iCs/>
                <w:color w:val="17365D"/>
                <w:szCs w:val="22"/>
              </w:rPr>
              <w:t xml:space="preserve">Nutrition Department, </w:t>
            </w:r>
          </w:p>
          <w:p w14:paraId="0D332310" w14:textId="77777777" w:rsidR="00D542AF" w:rsidRDefault="00D542AF" w:rsidP="00D542AF">
            <w:pPr>
              <w:rPr>
                <w:rFonts w:eastAsiaTheme="minorHAnsi"/>
                <w:iCs/>
                <w:color w:val="17365D"/>
                <w:szCs w:val="22"/>
              </w:rPr>
            </w:pPr>
            <w:r w:rsidRPr="006D5A99">
              <w:rPr>
                <w:rFonts w:eastAsiaTheme="minorHAnsi"/>
                <w:iCs/>
                <w:color w:val="17365D"/>
                <w:szCs w:val="22"/>
              </w:rPr>
              <w:t>University of Tennessee-Knoxville</w:t>
            </w:r>
          </w:p>
          <w:p w14:paraId="7DD4E5B7" w14:textId="77777777" w:rsidR="00D542AF" w:rsidRDefault="00D542AF" w:rsidP="00D542AF">
            <w:pPr>
              <w:pStyle w:val="Header"/>
              <w:tabs>
                <w:tab w:val="clear" w:pos="4680"/>
                <w:tab w:val="clear" w:pos="9360"/>
              </w:tabs>
              <w:rPr>
                <w:rFonts w:eastAsiaTheme="minorEastAsia"/>
                <w:noProof/>
                <w:color w:val="1F497D"/>
              </w:rPr>
            </w:pPr>
            <w:r>
              <w:rPr>
                <w:rFonts w:eastAsiaTheme="minorEastAsia"/>
                <w:noProof/>
                <w:color w:val="1F497D"/>
              </w:rPr>
              <w:t>616 Mossman Building</w:t>
            </w:r>
            <w:r>
              <w:rPr>
                <w:rFonts w:eastAsiaTheme="minorEastAsia"/>
                <w:noProof/>
                <w:color w:val="1F497D"/>
              </w:rPr>
              <w:br/>
              <w:t xml:space="preserve">1311 West Cumberland Avenue </w:t>
            </w:r>
          </w:p>
          <w:p w14:paraId="6B7D9391" w14:textId="77777777" w:rsidR="00D542AF" w:rsidRPr="00D542AF" w:rsidRDefault="00D542AF" w:rsidP="00D542AF">
            <w:pPr>
              <w:pStyle w:val="Header"/>
              <w:tabs>
                <w:tab w:val="clear" w:pos="4680"/>
                <w:tab w:val="clear" w:pos="9360"/>
              </w:tabs>
              <w:rPr>
                <w:rFonts w:eastAsiaTheme="minorHAnsi"/>
                <w:iCs/>
                <w:color w:val="17365D"/>
                <w:szCs w:val="22"/>
                <w:lang w:val="fr-CA"/>
              </w:rPr>
            </w:pPr>
            <w:r w:rsidRPr="00D542AF">
              <w:rPr>
                <w:rFonts w:eastAsiaTheme="minorHAnsi"/>
                <w:iCs/>
                <w:color w:val="17365D"/>
                <w:szCs w:val="22"/>
                <w:lang w:val="fr-CA"/>
              </w:rPr>
              <w:t>Knoxville, TN, 37996</w:t>
            </w:r>
          </w:p>
          <w:p w14:paraId="4B9305B4" w14:textId="77777777" w:rsidR="00D542AF" w:rsidRPr="000457DC" w:rsidRDefault="00D542AF" w:rsidP="00D542AF">
            <w:pPr>
              <w:rPr>
                <w:rFonts w:eastAsiaTheme="minorHAnsi"/>
                <w:iCs/>
                <w:color w:val="17365D"/>
                <w:szCs w:val="22"/>
                <w:lang w:val="fr-CA"/>
              </w:rPr>
            </w:pPr>
            <w:r w:rsidRPr="000457DC">
              <w:rPr>
                <w:rFonts w:eastAsiaTheme="minorHAnsi"/>
                <w:iCs/>
                <w:color w:val="17365D"/>
                <w:szCs w:val="22"/>
                <w:lang w:val="fr-CA"/>
              </w:rPr>
              <w:t>Phone: 865-974-6267</w:t>
            </w:r>
          </w:p>
          <w:p w14:paraId="624EB71C" w14:textId="77777777" w:rsidR="00D542AF" w:rsidRDefault="00D542AF" w:rsidP="00D542AF">
            <w:pPr>
              <w:rPr>
                <w:rFonts w:eastAsiaTheme="minorHAnsi"/>
                <w:iCs/>
                <w:color w:val="17365D"/>
                <w:szCs w:val="22"/>
                <w:lang w:val="fr-CA"/>
              </w:rPr>
            </w:pPr>
            <w:r w:rsidRPr="000457DC">
              <w:rPr>
                <w:rFonts w:eastAsiaTheme="minorHAnsi"/>
                <w:iCs/>
                <w:color w:val="17365D"/>
                <w:szCs w:val="22"/>
                <w:lang w:val="fr-CA"/>
              </w:rPr>
              <w:t xml:space="preserve">E-mail: </w:t>
            </w:r>
            <w:hyperlink r:id="rId10" w:history="1">
              <w:r w:rsidR="0008104F" w:rsidRPr="005D0C3C">
                <w:rPr>
                  <w:rStyle w:val="Hyperlink"/>
                  <w:rFonts w:eastAsiaTheme="minorHAnsi"/>
                  <w:iCs/>
                  <w:szCs w:val="22"/>
                  <w:lang w:val="fr-CA"/>
                </w:rPr>
                <w:t>abettaie@utk.edu</w:t>
              </w:r>
            </w:hyperlink>
          </w:p>
          <w:p w14:paraId="00D39C85" w14:textId="77777777" w:rsidR="0008104F" w:rsidRDefault="0008104F" w:rsidP="007C37C6">
            <w:pPr>
              <w:rPr>
                <w:rStyle w:val="Hyperlink"/>
              </w:rPr>
            </w:pPr>
            <w:proofErr w:type="gramStart"/>
            <w:r w:rsidRPr="007C37C6">
              <w:rPr>
                <w:rFonts w:eastAsiaTheme="minorHAnsi"/>
                <w:iCs/>
                <w:color w:val="17365D"/>
                <w:szCs w:val="22"/>
              </w:rPr>
              <w:t>ORCID :</w:t>
            </w:r>
            <w:proofErr w:type="gramEnd"/>
            <w:r w:rsidRPr="007C37C6">
              <w:rPr>
                <w:rFonts w:eastAsiaTheme="minorHAnsi"/>
                <w:iCs/>
                <w:color w:val="17365D"/>
                <w:szCs w:val="22"/>
              </w:rPr>
              <w:t xml:space="preserve"> </w:t>
            </w:r>
            <w:hyperlink r:id="rId11" w:history="1">
              <w:r>
                <w:rPr>
                  <w:rStyle w:val="Hyperlink"/>
                </w:rPr>
                <w:t>https://orcid.org/0000-0003-2894-9608</w:t>
              </w:r>
            </w:hyperlink>
          </w:p>
          <w:p w14:paraId="51284AA5" w14:textId="77777777" w:rsidR="002D09E5" w:rsidRPr="007C37C6" w:rsidRDefault="002D09E5" w:rsidP="007C37C6">
            <w:pPr>
              <w:rPr>
                <w:rFonts w:eastAsiaTheme="minorHAnsi"/>
                <w:iCs/>
                <w:color w:val="17365D"/>
                <w:szCs w:val="22"/>
              </w:rPr>
            </w:pPr>
          </w:p>
          <w:p w14:paraId="11C47BDB" w14:textId="77777777" w:rsidR="00F01530" w:rsidRPr="009F7215" w:rsidRDefault="005667D0" w:rsidP="005667D0">
            <w:pPr>
              <w:rPr>
                <w:rFonts w:eastAsiaTheme="minorHAnsi"/>
                <w:iCs/>
                <w:color w:val="17365D"/>
                <w:szCs w:val="22"/>
              </w:rPr>
            </w:pPr>
            <w:r w:rsidRPr="0026332C">
              <w:rPr>
                <w:rFonts w:eastAsiaTheme="minorHAnsi"/>
                <w:b/>
                <w:bCs/>
                <w:color w:val="17365D"/>
                <w:sz w:val="28"/>
                <w:szCs w:val="22"/>
              </w:rPr>
              <w:t>Personal Statement</w:t>
            </w:r>
          </w:p>
        </w:tc>
      </w:tr>
    </w:tbl>
    <w:p w14:paraId="0240FC44" w14:textId="77777777" w:rsidR="00DC18EE" w:rsidRPr="009F7215" w:rsidRDefault="00DC18EE" w:rsidP="00DC18EE">
      <w:pPr>
        <w:ind w:left="-426" w:right="4" w:firstLine="876"/>
        <w:jc w:val="both"/>
        <w:rPr>
          <w:szCs w:val="22"/>
        </w:rPr>
      </w:pPr>
      <w:r w:rsidRPr="009F7215">
        <w:rPr>
          <w:szCs w:val="22"/>
        </w:rPr>
        <w:t xml:space="preserve">After completing a B.S. degree in Biological Sciences at the University of Sciences, in Monastir, Tunisia in 2001, I pursued both the M.Sc. and Ph.D. degrees at the University of Quebec at Montreal, Canada. In 2009, I joined the University of California, Davis where I began my training in the Department of Nutrition as a post-doctoral fellow. In 2012, I was promoted to Assistant Project Scientist then to Assistant Researcher in 2014. My passion for research however, started in 1999 when I began work in a laboratory that focused on the molecular mechanisms and genetic variants that influence fertility in humans. This positive experience inspired me to pursue a career in biomedical research. I applied to and was accepted into a M.Sc. program at the University of Quebec. I completed both my M.Sc. and Ph.D. degrees with Dr. Averill-Bates in the Department of Chemistry and Biochemistry with a focus on cancer biology. In particular, my research focused on the molecular mechanisms of cancer therapy using noninvasive biological methods, such as hyperthermia. Furthermore, during my graduate program, I gained extensive experience in cell biology and molecular techniques, including analysis of cell antioxidants and </w:t>
      </w:r>
      <w:r w:rsidRPr="009F7215">
        <w:rPr>
          <w:bCs/>
          <w:szCs w:val="22"/>
        </w:rPr>
        <w:t>redox signaling</w:t>
      </w:r>
      <w:r w:rsidRPr="009F7215">
        <w:rPr>
          <w:szCs w:val="22"/>
        </w:rPr>
        <w:t xml:space="preserve">. My training program gave me the opportunity to strengthen my knowledge base in the molecular mechanisms of disease and to enhance my public speaking skills through didactic training and seminars. I was successful in this program as reflected by my awards and publications. For example, I received the International Travel and Research Award from the Ministry of Higher Education and Biotechnology of Tunisia, the Excellence in Research Award offered by the Faculty of Sciences of the University of Quebec at Montreal and the Scholarship of Excellence Award from the Foundation of the University of Quebec. During my graduate studies in cancer </w:t>
      </w:r>
      <w:r w:rsidR="00EE3CE0" w:rsidRPr="009F7215">
        <w:rPr>
          <w:szCs w:val="22"/>
        </w:rPr>
        <w:t>biology,</w:t>
      </w:r>
      <w:r w:rsidRPr="009F7215">
        <w:rPr>
          <w:szCs w:val="22"/>
        </w:rPr>
        <w:t xml:space="preserve"> I became aware of the large amount of overlap between cancer biology and chronic metabolic diseases, especially obesity and saw this combination of training as a potentially powerful tool for my pursuit of a career in biomedical research. Furthermore, as I have watched many of my family members develop and suffer from metabolic diseases such as obesity and type 2 diabetes mellitus. I have developed a personal interest in this field of research. Consequently, I started learning about the field and I attended several seminars on obesity and diabetes, within the University of Quebec at Montreal but also at other universities including McGill University, Concordia University, and the University of Toronto. These seminars allowed me to meet and exchange ideas with other scientists and experts in the field. I found myself more attracted and fascinated by research focusing on metabolic diseases, which culminated in my decision to pursue post-doctoral training in molecular mechanisms of obesity and type 2 diabetes. </w:t>
      </w:r>
    </w:p>
    <w:p w14:paraId="121A7234" w14:textId="77777777" w:rsidR="00D91080" w:rsidRPr="009F7215" w:rsidRDefault="00DC18EE" w:rsidP="00DC18EE">
      <w:pPr>
        <w:ind w:left="-426" w:right="4" w:firstLine="876"/>
        <w:jc w:val="both"/>
        <w:rPr>
          <w:szCs w:val="22"/>
        </w:rPr>
      </w:pPr>
      <w:r w:rsidRPr="009F7215">
        <w:rPr>
          <w:szCs w:val="22"/>
        </w:rPr>
        <w:t xml:space="preserve">I </w:t>
      </w:r>
      <w:r w:rsidR="00D91080" w:rsidRPr="009F7215">
        <w:rPr>
          <w:szCs w:val="22"/>
        </w:rPr>
        <w:t>pursued</w:t>
      </w:r>
      <w:r w:rsidRPr="009F7215">
        <w:rPr>
          <w:szCs w:val="22"/>
        </w:rPr>
        <w:t xml:space="preserve"> my post-doctoral training with Dr. Fawaz Haj in the Department of Nutrition at the University of California, Davis from 2009-2012. My training program with Dr. Haj greatly expanded my knowledge base in the pathophysiology of chronic metabolic disorders. Furthermore, I was able to gain further training in the use of animal models of disease and the performance of in vivo work which I had not been exposed to in my previous training. I was successful in this position and was able to publish 9 manuscripts with Dr. Haj during my post-doctoral studies. I was promoted in 2012 to Assistant Project Scientist then two years later to Assistant Researcher in the Department of Nutrition at UC Davis. </w:t>
      </w:r>
    </w:p>
    <w:p w14:paraId="1B9C02E5" w14:textId="77777777" w:rsidR="009F7215" w:rsidRDefault="00D91080" w:rsidP="009F7215">
      <w:pPr>
        <w:ind w:left="-426" w:right="4" w:firstLine="876"/>
        <w:jc w:val="both"/>
        <w:rPr>
          <w:szCs w:val="22"/>
        </w:rPr>
      </w:pPr>
      <w:r w:rsidRPr="009F7215">
        <w:rPr>
          <w:szCs w:val="22"/>
        </w:rPr>
        <w:t xml:space="preserve">During my tenure at UC Davis, I have been able to establish several strong collaborative relationships. These collaborations have exposed me to the research endeavors of other investigators in the Division of </w:t>
      </w:r>
      <w:r w:rsidRPr="009F7215">
        <w:rPr>
          <w:szCs w:val="22"/>
        </w:rPr>
        <w:lastRenderedPageBreak/>
        <w:t>Endocrinology, Immunology, Oncology, Clinical Nutrition and Vascular Medicine at the UCD-medical center (UCDMC), McGill University, and Harvard Medical School.  Likewise, these collaborations were deeply gratifying and fascinating as they allowed me to learning novel experimental techniques and new areas of expertise.</w:t>
      </w:r>
    </w:p>
    <w:p w14:paraId="4B27D90B" w14:textId="77777777" w:rsidR="00DC18EE" w:rsidRPr="009F7215" w:rsidRDefault="00D91080" w:rsidP="009F7215">
      <w:pPr>
        <w:ind w:left="-426" w:right="4" w:firstLine="876"/>
        <w:jc w:val="both"/>
        <w:rPr>
          <w:szCs w:val="22"/>
        </w:rPr>
      </w:pPr>
      <w:r w:rsidRPr="009F7215">
        <w:rPr>
          <w:szCs w:val="22"/>
        </w:rPr>
        <w:t xml:space="preserve">Based on my accomplishments, I was awarded a </w:t>
      </w:r>
      <w:r w:rsidRPr="009F7215">
        <w:rPr>
          <w:bCs/>
          <w:szCs w:val="22"/>
        </w:rPr>
        <w:t>prestigious K99</w:t>
      </w:r>
      <w:r w:rsidRPr="009F7215">
        <w:rPr>
          <w:szCs w:val="22"/>
        </w:rPr>
        <w:t>/</w:t>
      </w:r>
      <w:r w:rsidRPr="009F7215">
        <w:rPr>
          <w:bCs/>
          <w:szCs w:val="22"/>
        </w:rPr>
        <w:t xml:space="preserve">R00 Award from the NIH in 2013 and in </w:t>
      </w:r>
      <w:r w:rsidR="002853B4" w:rsidRPr="009F7215">
        <w:rPr>
          <w:bCs/>
          <w:szCs w:val="22"/>
        </w:rPr>
        <w:t>2015;</w:t>
      </w:r>
      <w:r w:rsidRPr="009F7215">
        <w:rPr>
          <w:bCs/>
          <w:szCs w:val="22"/>
        </w:rPr>
        <w:t xml:space="preserve"> I joined the Nutrition Department at the University of Tennessee-Knoxville as an assistant Professor. Currently funded by the R00 portion of the K Award. My research</w:t>
      </w:r>
      <w:r w:rsidRPr="009F7215">
        <w:rPr>
          <w:szCs w:val="22"/>
        </w:rPr>
        <w:t xml:space="preserve"> activities focus on understanding the molecular and genetic mechanisms that contribute to the development of metabolic diseases </w:t>
      </w:r>
      <w:r w:rsidR="002853B4" w:rsidRPr="009F7215">
        <w:rPr>
          <w:szCs w:val="22"/>
        </w:rPr>
        <w:t>including</w:t>
      </w:r>
      <w:r w:rsidRPr="009F7215">
        <w:rPr>
          <w:szCs w:val="22"/>
        </w:rPr>
        <w:t xml:space="preserve"> obesity, diabetes, chronic inflammation and cardiovascular diseases. My main goal is to develop </w:t>
      </w:r>
      <w:r w:rsidRPr="009F7215">
        <w:rPr>
          <w:bCs/>
          <w:szCs w:val="22"/>
        </w:rPr>
        <w:t>translational research</w:t>
      </w:r>
      <w:r w:rsidRPr="009F7215">
        <w:rPr>
          <w:szCs w:val="22"/>
        </w:rPr>
        <w:t xml:space="preserve"> plans to improve the treatment and/or prevention of these diseases. In addition, I </w:t>
      </w:r>
      <w:r w:rsidR="002853B4" w:rsidRPr="009F7215">
        <w:rPr>
          <w:szCs w:val="22"/>
        </w:rPr>
        <w:t>am</w:t>
      </w:r>
      <w:r w:rsidRPr="009F7215">
        <w:rPr>
          <w:szCs w:val="22"/>
        </w:rPr>
        <w:t xml:space="preserve"> </w:t>
      </w:r>
      <w:r w:rsidR="002853B4" w:rsidRPr="009F7215">
        <w:rPr>
          <w:szCs w:val="22"/>
        </w:rPr>
        <w:t>lecturing</w:t>
      </w:r>
      <w:r w:rsidRPr="009F7215">
        <w:rPr>
          <w:szCs w:val="22"/>
        </w:rPr>
        <w:t xml:space="preserve"> at the undergraduate and graduate level</w:t>
      </w:r>
      <w:r w:rsidR="002853B4" w:rsidRPr="009F7215">
        <w:rPr>
          <w:szCs w:val="22"/>
        </w:rPr>
        <w:t xml:space="preserve"> and I am comfortable with both didactic and short course/seminar format courses. Additionally, I am currently </w:t>
      </w:r>
      <w:r w:rsidRPr="009F7215">
        <w:rPr>
          <w:szCs w:val="22"/>
        </w:rPr>
        <w:t>mentor</w:t>
      </w:r>
      <w:r w:rsidR="002853B4" w:rsidRPr="009F7215">
        <w:rPr>
          <w:szCs w:val="22"/>
        </w:rPr>
        <w:t>ing</w:t>
      </w:r>
      <w:r w:rsidRPr="009F7215">
        <w:rPr>
          <w:szCs w:val="22"/>
        </w:rPr>
        <w:t xml:space="preserve"> </w:t>
      </w:r>
      <w:r w:rsidR="002853B4" w:rsidRPr="009F7215">
        <w:rPr>
          <w:szCs w:val="22"/>
        </w:rPr>
        <w:t xml:space="preserve">undergraduate and </w:t>
      </w:r>
      <w:r w:rsidRPr="009F7215">
        <w:rPr>
          <w:szCs w:val="22"/>
        </w:rPr>
        <w:t xml:space="preserve">graduate students and </w:t>
      </w:r>
      <w:r w:rsidR="002853B4" w:rsidRPr="009F7215">
        <w:rPr>
          <w:szCs w:val="22"/>
        </w:rPr>
        <w:t xml:space="preserve">a postdoctoral fellow. </w:t>
      </w:r>
      <w:r w:rsidRPr="009F7215">
        <w:rPr>
          <w:szCs w:val="22"/>
        </w:rPr>
        <w:t xml:space="preserve"> </w:t>
      </w:r>
      <w:r w:rsidR="00DC18EE" w:rsidRPr="009F7215">
        <w:rPr>
          <w:szCs w:val="22"/>
        </w:rPr>
        <w:t xml:space="preserve">Finally, I know I have the enthusiasm, capacity for hard work and the open and enquiring mind needed to succeed in </w:t>
      </w:r>
      <w:r w:rsidR="002853B4" w:rsidRPr="009F7215">
        <w:rPr>
          <w:szCs w:val="22"/>
        </w:rPr>
        <w:t xml:space="preserve">my </w:t>
      </w:r>
      <w:r w:rsidR="00E2251F" w:rsidRPr="009F7215">
        <w:rPr>
          <w:szCs w:val="22"/>
        </w:rPr>
        <w:t>career</w:t>
      </w:r>
      <w:r w:rsidR="00DC18EE" w:rsidRPr="009F7215">
        <w:rPr>
          <w:szCs w:val="22"/>
        </w:rPr>
        <w:t xml:space="preserve">. Crucially, I believe that I possess the tools that will enable me to forge a path towards a productive career in the field of metabolic diseases within the </w:t>
      </w:r>
      <w:r w:rsidR="00AB4A0F" w:rsidRPr="009F7215">
        <w:rPr>
          <w:rFonts w:eastAsiaTheme="minorHAnsi"/>
          <w:szCs w:val="22"/>
        </w:rPr>
        <w:t xml:space="preserve">Department </w:t>
      </w:r>
      <w:r w:rsidR="002853B4" w:rsidRPr="009F7215">
        <w:rPr>
          <w:rFonts w:eastAsiaTheme="minorHAnsi"/>
          <w:szCs w:val="22"/>
        </w:rPr>
        <w:t>of Nutrition at the U</w:t>
      </w:r>
      <w:r w:rsidR="00AB4A0F" w:rsidRPr="009F7215">
        <w:rPr>
          <w:rFonts w:eastAsiaTheme="minorHAnsi"/>
          <w:szCs w:val="22"/>
        </w:rPr>
        <w:t xml:space="preserve">niversity of </w:t>
      </w:r>
      <w:r w:rsidR="002853B4" w:rsidRPr="009F7215">
        <w:rPr>
          <w:rFonts w:eastAsiaTheme="minorHAnsi"/>
          <w:szCs w:val="22"/>
        </w:rPr>
        <w:t>Tennessee-Knoxville</w:t>
      </w:r>
      <w:r w:rsidR="00DC18EE" w:rsidRPr="009F7215">
        <w:rPr>
          <w:szCs w:val="22"/>
        </w:rPr>
        <w:t>.</w:t>
      </w:r>
    </w:p>
    <w:p w14:paraId="52BE4A45" w14:textId="77777777" w:rsidR="00F01530" w:rsidRPr="009F7215" w:rsidRDefault="00F01530" w:rsidP="006362F0">
      <w:pPr>
        <w:ind w:firstLine="450"/>
        <w:jc w:val="both"/>
        <w:rPr>
          <w:szCs w:val="22"/>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0EC8D451" w14:textId="77777777" w:rsidTr="006362F0">
        <w:trPr>
          <w:trHeight w:val="277"/>
        </w:trPr>
        <w:tc>
          <w:tcPr>
            <w:tcW w:w="9576" w:type="dxa"/>
          </w:tcPr>
          <w:p w14:paraId="693419A6"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Education &amp; Training</w:t>
            </w:r>
          </w:p>
        </w:tc>
      </w:tr>
    </w:tbl>
    <w:tbl>
      <w:tblPr>
        <w:tblW w:w="9712" w:type="dxa"/>
        <w:jc w:val="center"/>
        <w:tblLayout w:type="fixed"/>
        <w:tblCellMar>
          <w:left w:w="115" w:type="dxa"/>
          <w:right w:w="115" w:type="dxa"/>
        </w:tblCellMar>
        <w:tblLook w:val="0000" w:firstRow="0" w:lastRow="0" w:firstColumn="0" w:lastColumn="0" w:noHBand="0" w:noVBand="0"/>
      </w:tblPr>
      <w:tblGrid>
        <w:gridCol w:w="4126"/>
        <w:gridCol w:w="2155"/>
        <w:gridCol w:w="1494"/>
        <w:gridCol w:w="1937"/>
      </w:tblGrid>
      <w:tr w:rsidR="00F01530" w:rsidRPr="009F7215" w14:paraId="3918EECE" w14:textId="77777777" w:rsidTr="005667D0">
        <w:trPr>
          <w:trHeight w:val="504"/>
          <w:jc w:val="center"/>
        </w:trPr>
        <w:tc>
          <w:tcPr>
            <w:tcW w:w="4126" w:type="dxa"/>
            <w:tcBorders>
              <w:top w:val="single" w:sz="6" w:space="0" w:color="auto"/>
              <w:left w:val="single" w:sz="6" w:space="0" w:color="auto"/>
              <w:bottom w:val="single" w:sz="6" w:space="0" w:color="auto"/>
              <w:right w:val="single" w:sz="6" w:space="0" w:color="auto"/>
            </w:tcBorders>
            <w:vAlign w:val="center"/>
          </w:tcPr>
          <w:p w14:paraId="4985E731" w14:textId="77777777" w:rsidR="00F01530" w:rsidRPr="009F7215" w:rsidRDefault="00F01530" w:rsidP="00F01530">
            <w:pPr>
              <w:pStyle w:val="FormFieldCaption"/>
              <w:jc w:val="center"/>
              <w:rPr>
                <w:rFonts w:ascii="Times New Roman" w:hAnsi="Times New Roman" w:cs="Times New Roman"/>
                <w:b/>
                <w:sz w:val="22"/>
                <w:szCs w:val="22"/>
              </w:rPr>
            </w:pPr>
            <w:r w:rsidRPr="009F7215">
              <w:rPr>
                <w:rFonts w:ascii="Times New Roman" w:hAnsi="Times New Roman" w:cs="Times New Roman"/>
                <w:b/>
                <w:sz w:val="22"/>
                <w:szCs w:val="22"/>
              </w:rPr>
              <w:t>INSTITUTION AND LOCATION</w:t>
            </w:r>
          </w:p>
        </w:tc>
        <w:tc>
          <w:tcPr>
            <w:tcW w:w="2155" w:type="dxa"/>
            <w:tcBorders>
              <w:top w:val="single" w:sz="6" w:space="0" w:color="auto"/>
              <w:left w:val="single" w:sz="6" w:space="0" w:color="auto"/>
              <w:bottom w:val="single" w:sz="6" w:space="0" w:color="auto"/>
              <w:right w:val="single" w:sz="6" w:space="0" w:color="auto"/>
            </w:tcBorders>
            <w:vAlign w:val="center"/>
          </w:tcPr>
          <w:p w14:paraId="31030C62" w14:textId="77777777" w:rsidR="00F01530" w:rsidRPr="009F7215" w:rsidRDefault="00F01530" w:rsidP="00F01530">
            <w:pPr>
              <w:pStyle w:val="FormFieldCaption"/>
              <w:jc w:val="center"/>
              <w:rPr>
                <w:rFonts w:ascii="Times New Roman" w:hAnsi="Times New Roman" w:cs="Times New Roman"/>
                <w:b/>
                <w:sz w:val="22"/>
                <w:szCs w:val="22"/>
              </w:rPr>
            </w:pPr>
            <w:r w:rsidRPr="009F7215">
              <w:rPr>
                <w:rFonts w:ascii="Times New Roman" w:hAnsi="Times New Roman" w:cs="Times New Roman"/>
                <w:b/>
                <w:sz w:val="22"/>
                <w:szCs w:val="22"/>
              </w:rPr>
              <w:t>DEGREE</w:t>
            </w:r>
          </w:p>
        </w:tc>
        <w:tc>
          <w:tcPr>
            <w:tcW w:w="1494" w:type="dxa"/>
            <w:tcBorders>
              <w:top w:val="single" w:sz="6" w:space="0" w:color="auto"/>
              <w:left w:val="single" w:sz="6" w:space="0" w:color="auto"/>
              <w:bottom w:val="single" w:sz="6" w:space="0" w:color="auto"/>
              <w:right w:val="single" w:sz="6" w:space="0" w:color="auto"/>
            </w:tcBorders>
            <w:vAlign w:val="center"/>
          </w:tcPr>
          <w:p w14:paraId="5CFECD50" w14:textId="77777777" w:rsidR="00F01530" w:rsidRPr="009F7215" w:rsidRDefault="00F01530" w:rsidP="00F01530">
            <w:pPr>
              <w:pStyle w:val="FormFieldCaption"/>
              <w:jc w:val="center"/>
              <w:rPr>
                <w:rFonts w:ascii="Times New Roman" w:hAnsi="Times New Roman" w:cs="Times New Roman"/>
                <w:b/>
                <w:sz w:val="22"/>
                <w:szCs w:val="22"/>
              </w:rPr>
            </w:pPr>
            <w:r w:rsidRPr="009F7215">
              <w:rPr>
                <w:rFonts w:ascii="Times New Roman" w:hAnsi="Times New Roman" w:cs="Times New Roman"/>
                <w:b/>
                <w:sz w:val="22"/>
                <w:szCs w:val="22"/>
              </w:rPr>
              <w:t>MM/YY</w:t>
            </w:r>
          </w:p>
        </w:tc>
        <w:tc>
          <w:tcPr>
            <w:tcW w:w="1937" w:type="dxa"/>
            <w:tcBorders>
              <w:top w:val="single" w:sz="6" w:space="0" w:color="auto"/>
              <w:left w:val="single" w:sz="6" w:space="0" w:color="auto"/>
              <w:bottom w:val="single" w:sz="6" w:space="0" w:color="auto"/>
              <w:right w:val="single" w:sz="6" w:space="0" w:color="auto"/>
            </w:tcBorders>
            <w:vAlign w:val="center"/>
          </w:tcPr>
          <w:p w14:paraId="36175B5E" w14:textId="77777777" w:rsidR="00F01530" w:rsidRPr="009F7215" w:rsidRDefault="00F01530" w:rsidP="00F01530">
            <w:pPr>
              <w:pStyle w:val="FormFieldCaption"/>
              <w:jc w:val="center"/>
              <w:rPr>
                <w:rFonts w:ascii="Times New Roman" w:hAnsi="Times New Roman" w:cs="Times New Roman"/>
                <w:b/>
                <w:sz w:val="22"/>
                <w:szCs w:val="22"/>
              </w:rPr>
            </w:pPr>
            <w:r w:rsidRPr="009F7215">
              <w:rPr>
                <w:rFonts w:ascii="Times New Roman" w:hAnsi="Times New Roman" w:cs="Times New Roman"/>
                <w:b/>
                <w:sz w:val="22"/>
                <w:szCs w:val="22"/>
              </w:rPr>
              <w:t>FIELD OF STUDY</w:t>
            </w:r>
          </w:p>
        </w:tc>
      </w:tr>
      <w:tr w:rsidR="00F01530" w:rsidRPr="009F7215" w14:paraId="2CE38799" w14:textId="77777777" w:rsidTr="005667D0">
        <w:trPr>
          <w:trHeight w:val="755"/>
          <w:jc w:val="center"/>
        </w:trPr>
        <w:tc>
          <w:tcPr>
            <w:tcW w:w="4126" w:type="dxa"/>
            <w:tcBorders>
              <w:top w:val="single" w:sz="6" w:space="0" w:color="auto"/>
            </w:tcBorders>
            <w:vAlign w:val="center"/>
          </w:tcPr>
          <w:p w14:paraId="0C8E1D85" w14:textId="77777777" w:rsidR="00F01530" w:rsidRPr="009F7215" w:rsidRDefault="00F01530" w:rsidP="00F01530">
            <w:pPr>
              <w:pStyle w:val="DataField11pt-Single"/>
            </w:pPr>
            <w:r w:rsidRPr="009F7215">
              <w:t>Faculty of Center, Monastir, Tunisia</w:t>
            </w:r>
          </w:p>
          <w:p w14:paraId="430F3223" w14:textId="77777777" w:rsidR="00F01530" w:rsidRPr="009F7215" w:rsidRDefault="00F01530" w:rsidP="00F01530">
            <w:pPr>
              <w:pStyle w:val="DataField11pt-Single"/>
            </w:pPr>
          </w:p>
        </w:tc>
        <w:tc>
          <w:tcPr>
            <w:tcW w:w="2155" w:type="dxa"/>
            <w:tcBorders>
              <w:top w:val="single" w:sz="6" w:space="0" w:color="auto"/>
            </w:tcBorders>
            <w:vAlign w:val="center"/>
          </w:tcPr>
          <w:p w14:paraId="390332BF" w14:textId="77777777" w:rsidR="00F01530" w:rsidRPr="009F7215" w:rsidRDefault="00F01530" w:rsidP="00F01530">
            <w:pPr>
              <w:pStyle w:val="DataField11pt-Single"/>
              <w:jc w:val="center"/>
            </w:pPr>
            <w:r w:rsidRPr="009F7215">
              <w:t>B.Sc.</w:t>
            </w:r>
          </w:p>
          <w:p w14:paraId="4ABE8E8C" w14:textId="77777777" w:rsidR="00F01530" w:rsidRPr="009F7215" w:rsidRDefault="00F01530" w:rsidP="00F01530">
            <w:pPr>
              <w:pStyle w:val="DataField11pt-Single"/>
              <w:jc w:val="center"/>
            </w:pPr>
          </w:p>
        </w:tc>
        <w:tc>
          <w:tcPr>
            <w:tcW w:w="1494" w:type="dxa"/>
            <w:tcBorders>
              <w:top w:val="single" w:sz="6" w:space="0" w:color="auto"/>
            </w:tcBorders>
            <w:vAlign w:val="center"/>
          </w:tcPr>
          <w:p w14:paraId="0B6F5D71" w14:textId="77777777" w:rsidR="00F01530" w:rsidRPr="009F7215" w:rsidRDefault="00F01530" w:rsidP="00F01530">
            <w:pPr>
              <w:pStyle w:val="DataField11pt-Single"/>
              <w:jc w:val="center"/>
            </w:pPr>
            <w:r w:rsidRPr="009F7215">
              <w:t>06/2001</w:t>
            </w:r>
          </w:p>
          <w:p w14:paraId="4A605D97" w14:textId="77777777" w:rsidR="00F01530" w:rsidRPr="009F7215" w:rsidRDefault="00F01530" w:rsidP="00F01530">
            <w:pPr>
              <w:pStyle w:val="DataField11pt-Single"/>
              <w:jc w:val="center"/>
            </w:pPr>
          </w:p>
        </w:tc>
        <w:tc>
          <w:tcPr>
            <w:tcW w:w="1937" w:type="dxa"/>
            <w:tcBorders>
              <w:top w:val="single" w:sz="6" w:space="0" w:color="auto"/>
            </w:tcBorders>
            <w:vAlign w:val="center"/>
          </w:tcPr>
          <w:p w14:paraId="6DF343C4" w14:textId="77777777" w:rsidR="00F01530" w:rsidRPr="009F7215" w:rsidRDefault="00F01530" w:rsidP="00F01530">
            <w:pPr>
              <w:pStyle w:val="DataField11pt-Single"/>
            </w:pPr>
            <w:r w:rsidRPr="009F7215">
              <w:t>Reproductive Biology</w:t>
            </w:r>
          </w:p>
          <w:p w14:paraId="287BB535" w14:textId="77777777" w:rsidR="00F01530" w:rsidRPr="009F7215" w:rsidRDefault="00F01530" w:rsidP="00F01530">
            <w:pPr>
              <w:pStyle w:val="DataField11pt-Single"/>
            </w:pPr>
          </w:p>
        </w:tc>
      </w:tr>
      <w:tr w:rsidR="00F01530" w:rsidRPr="009F7215" w14:paraId="3BEC0FDF" w14:textId="77777777" w:rsidTr="005667D0">
        <w:trPr>
          <w:trHeight w:val="755"/>
          <w:jc w:val="center"/>
        </w:trPr>
        <w:tc>
          <w:tcPr>
            <w:tcW w:w="4126" w:type="dxa"/>
            <w:vAlign w:val="center"/>
          </w:tcPr>
          <w:p w14:paraId="2FD5CE27" w14:textId="77777777" w:rsidR="00F01530" w:rsidRPr="009F7215" w:rsidRDefault="00F01530" w:rsidP="00F01530">
            <w:pPr>
              <w:pStyle w:val="DataField11pt-Single"/>
            </w:pPr>
            <w:r w:rsidRPr="009F7215">
              <w:t>University of Quebec at Montreal, Montreal, Canada</w:t>
            </w:r>
          </w:p>
          <w:p w14:paraId="38527247" w14:textId="77777777" w:rsidR="00F01530" w:rsidRPr="009F7215" w:rsidRDefault="00F01530" w:rsidP="00F01530">
            <w:pPr>
              <w:pStyle w:val="DataField11pt-Single"/>
            </w:pPr>
          </w:p>
        </w:tc>
        <w:tc>
          <w:tcPr>
            <w:tcW w:w="2155" w:type="dxa"/>
            <w:vAlign w:val="center"/>
          </w:tcPr>
          <w:p w14:paraId="4DF6EBE7" w14:textId="77777777" w:rsidR="00F01530" w:rsidRPr="009F7215" w:rsidRDefault="00F01530" w:rsidP="00F01530">
            <w:pPr>
              <w:pStyle w:val="DataField11pt-Single"/>
              <w:jc w:val="center"/>
            </w:pPr>
            <w:r w:rsidRPr="009F7215">
              <w:t>M.Sc. (Distinction)</w:t>
            </w:r>
          </w:p>
          <w:p w14:paraId="14C4DC28" w14:textId="77777777" w:rsidR="00F01530" w:rsidRPr="009F7215" w:rsidRDefault="00F01530" w:rsidP="00F01530">
            <w:pPr>
              <w:pStyle w:val="DataField11pt-Single"/>
              <w:jc w:val="center"/>
            </w:pPr>
          </w:p>
        </w:tc>
        <w:tc>
          <w:tcPr>
            <w:tcW w:w="1494" w:type="dxa"/>
            <w:vAlign w:val="center"/>
          </w:tcPr>
          <w:p w14:paraId="5F3E98D6" w14:textId="77777777" w:rsidR="00F01530" w:rsidRPr="009F7215" w:rsidRDefault="00F01530" w:rsidP="00F01530">
            <w:pPr>
              <w:pStyle w:val="DataField11pt-Single"/>
              <w:jc w:val="center"/>
            </w:pPr>
            <w:r w:rsidRPr="009F7215">
              <w:t>01/2004</w:t>
            </w:r>
          </w:p>
          <w:p w14:paraId="7F7A2D51" w14:textId="77777777" w:rsidR="00F01530" w:rsidRPr="009F7215" w:rsidRDefault="00F01530" w:rsidP="00F01530">
            <w:pPr>
              <w:pStyle w:val="DataField11pt-Single"/>
              <w:jc w:val="center"/>
            </w:pPr>
          </w:p>
        </w:tc>
        <w:tc>
          <w:tcPr>
            <w:tcW w:w="1937" w:type="dxa"/>
            <w:vAlign w:val="center"/>
          </w:tcPr>
          <w:p w14:paraId="0D298BFE" w14:textId="77777777" w:rsidR="00F01530" w:rsidRPr="009F7215" w:rsidRDefault="00F01530" w:rsidP="00F01530">
            <w:pPr>
              <w:pStyle w:val="DataField11pt-Single"/>
            </w:pPr>
            <w:r w:rsidRPr="009F7215">
              <w:t>Cancer</w:t>
            </w:r>
          </w:p>
          <w:p w14:paraId="0DEC43A7" w14:textId="77777777" w:rsidR="00F01530" w:rsidRPr="009F7215" w:rsidRDefault="00F01530" w:rsidP="00F01530">
            <w:pPr>
              <w:pStyle w:val="DataField11pt-Single"/>
            </w:pPr>
          </w:p>
        </w:tc>
      </w:tr>
      <w:tr w:rsidR="00F01530" w:rsidRPr="009F7215" w14:paraId="0BA7023D" w14:textId="77777777" w:rsidTr="005667D0">
        <w:trPr>
          <w:trHeight w:val="504"/>
          <w:jc w:val="center"/>
        </w:trPr>
        <w:tc>
          <w:tcPr>
            <w:tcW w:w="4126" w:type="dxa"/>
            <w:vAlign w:val="center"/>
          </w:tcPr>
          <w:p w14:paraId="6A29AC4F" w14:textId="77777777" w:rsidR="00F01530" w:rsidRPr="009F7215" w:rsidRDefault="00F01530" w:rsidP="00F01530">
            <w:pPr>
              <w:pStyle w:val="DataField11pt-Single"/>
            </w:pPr>
            <w:r w:rsidRPr="009F7215">
              <w:t>University of Quebec at Montreal, Montreal, Canada</w:t>
            </w:r>
          </w:p>
        </w:tc>
        <w:tc>
          <w:tcPr>
            <w:tcW w:w="2155" w:type="dxa"/>
            <w:vAlign w:val="center"/>
          </w:tcPr>
          <w:p w14:paraId="5BC44BC8" w14:textId="77777777" w:rsidR="00F01530" w:rsidRPr="009F7215" w:rsidRDefault="00F01530" w:rsidP="00F01530">
            <w:pPr>
              <w:pStyle w:val="DataField11pt-Single"/>
              <w:jc w:val="center"/>
            </w:pPr>
            <w:r w:rsidRPr="009F7215">
              <w:t>Ph.D.</w:t>
            </w:r>
          </w:p>
          <w:p w14:paraId="149C25E1" w14:textId="77777777" w:rsidR="00F01530" w:rsidRPr="009F7215" w:rsidRDefault="00F01530" w:rsidP="00F01530">
            <w:pPr>
              <w:pStyle w:val="DataField11pt-Single"/>
            </w:pPr>
          </w:p>
        </w:tc>
        <w:tc>
          <w:tcPr>
            <w:tcW w:w="1494" w:type="dxa"/>
            <w:vAlign w:val="center"/>
          </w:tcPr>
          <w:p w14:paraId="4565E3A2" w14:textId="77777777" w:rsidR="00F01530" w:rsidRPr="009F7215" w:rsidRDefault="00F01530" w:rsidP="00F01530">
            <w:pPr>
              <w:pStyle w:val="DataField11pt-Single"/>
              <w:jc w:val="center"/>
            </w:pPr>
            <w:r w:rsidRPr="009F7215">
              <w:t>01/2009</w:t>
            </w:r>
          </w:p>
        </w:tc>
        <w:tc>
          <w:tcPr>
            <w:tcW w:w="1937" w:type="dxa"/>
            <w:vAlign w:val="center"/>
          </w:tcPr>
          <w:p w14:paraId="70DA8ED9" w14:textId="77777777" w:rsidR="00F01530" w:rsidRPr="009F7215" w:rsidRDefault="00F01530" w:rsidP="00F01530">
            <w:pPr>
              <w:pStyle w:val="DataField11pt-Single"/>
            </w:pPr>
            <w:r w:rsidRPr="009F7215">
              <w:t>Cancer</w:t>
            </w:r>
          </w:p>
        </w:tc>
      </w:tr>
      <w:tr w:rsidR="00F01530" w:rsidRPr="009F7215" w14:paraId="166377E7" w14:textId="77777777" w:rsidTr="005667D0">
        <w:trPr>
          <w:trHeight w:val="1124"/>
          <w:jc w:val="center"/>
        </w:trPr>
        <w:tc>
          <w:tcPr>
            <w:tcW w:w="4126" w:type="dxa"/>
            <w:vAlign w:val="center"/>
          </w:tcPr>
          <w:p w14:paraId="210D84C0" w14:textId="77777777" w:rsidR="00F01530" w:rsidRPr="009F7215" w:rsidRDefault="00F01530" w:rsidP="00F01530">
            <w:pPr>
              <w:pStyle w:val="DataField10pt"/>
              <w:rPr>
                <w:rFonts w:ascii="Times New Roman" w:hAnsi="Times New Roman" w:cs="Times New Roman"/>
                <w:sz w:val="22"/>
                <w:szCs w:val="22"/>
              </w:rPr>
            </w:pPr>
            <w:r w:rsidRPr="009F7215">
              <w:rPr>
                <w:rFonts w:ascii="Times New Roman" w:hAnsi="Times New Roman" w:cs="Times New Roman"/>
                <w:sz w:val="22"/>
                <w:szCs w:val="22"/>
              </w:rPr>
              <w:t>University of California-Davis, Davis, CA, USA</w:t>
            </w:r>
          </w:p>
        </w:tc>
        <w:tc>
          <w:tcPr>
            <w:tcW w:w="2155" w:type="dxa"/>
            <w:vAlign w:val="center"/>
          </w:tcPr>
          <w:p w14:paraId="1EAA8222" w14:textId="77777777" w:rsidR="00F01530" w:rsidRPr="009F7215" w:rsidRDefault="00F01530" w:rsidP="00F01530">
            <w:pPr>
              <w:pStyle w:val="DataField11pt-Single"/>
            </w:pPr>
            <w:r w:rsidRPr="009F7215">
              <w:t xml:space="preserve">      </w:t>
            </w:r>
          </w:p>
          <w:p w14:paraId="0E4F17AA" w14:textId="77777777" w:rsidR="00F01530" w:rsidRPr="009F7215" w:rsidRDefault="00F01530" w:rsidP="00F01530">
            <w:pPr>
              <w:pStyle w:val="DataField11pt-Single"/>
              <w:jc w:val="center"/>
            </w:pPr>
            <w:r w:rsidRPr="009F7215">
              <w:t>Post-doc</w:t>
            </w:r>
          </w:p>
          <w:p w14:paraId="0B4B88E9" w14:textId="77777777" w:rsidR="00F01530" w:rsidRPr="009F7215" w:rsidRDefault="00F01530" w:rsidP="00F01530">
            <w:pPr>
              <w:pStyle w:val="DataField11pt-Single"/>
              <w:jc w:val="center"/>
            </w:pPr>
          </w:p>
          <w:p w14:paraId="6BD0164D" w14:textId="77777777" w:rsidR="00F01530" w:rsidRPr="009F7215" w:rsidRDefault="00F01530" w:rsidP="00F01530">
            <w:pPr>
              <w:pStyle w:val="DataField11pt-Single"/>
              <w:jc w:val="center"/>
            </w:pPr>
          </w:p>
        </w:tc>
        <w:tc>
          <w:tcPr>
            <w:tcW w:w="1494" w:type="dxa"/>
            <w:vAlign w:val="center"/>
          </w:tcPr>
          <w:p w14:paraId="28F48900" w14:textId="77777777" w:rsidR="00F01530" w:rsidRPr="009F7215" w:rsidRDefault="00F01530" w:rsidP="00F01530">
            <w:pPr>
              <w:pStyle w:val="DataField11pt-Single"/>
              <w:jc w:val="center"/>
            </w:pPr>
            <w:r w:rsidRPr="009F7215">
              <w:t>01/2009-12/2011</w:t>
            </w:r>
          </w:p>
        </w:tc>
        <w:tc>
          <w:tcPr>
            <w:tcW w:w="1937" w:type="dxa"/>
            <w:vAlign w:val="center"/>
          </w:tcPr>
          <w:p w14:paraId="483896BF" w14:textId="77777777" w:rsidR="00F01530" w:rsidRPr="009F7215" w:rsidRDefault="00F01530" w:rsidP="00F01530">
            <w:pPr>
              <w:pStyle w:val="DataField11pt-Single"/>
            </w:pPr>
          </w:p>
          <w:p w14:paraId="3DFBFDBF" w14:textId="77777777" w:rsidR="00F01530" w:rsidRPr="009F7215" w:rsidRDefault="00F01530" w:rsidP="00F01530">
            <w:pPr>
              <w:pStyle w:val="DataField11pt-Single"/>
            </w:pPr>
            <w:r w:rsidRPr="009F7215">
              <w:t>Obesity, Diabetes, Cancer and Cardiovascular diseases.</w:t>
            </w:r>
          </w:p>
          <w:p w14:paraId="0742527F" w14:textId="77777777" w:rsidR="00F01530" w:rsidRPr="009F7215" w:rsidRDefault="00F01530" w:rsidP="00F01530">
            <w:pPr>
              <w:pStyle w:val="DataField11pt-Single"/>
            </w:pPr>
          </w:p>
        </w:tc>
      </w:tr>
    </w:tbl>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506AAC27" w14:textId="77777777" w:rsidTr="002E13D5">
        <w:trPr>
          <w:trHeight w:val="277"/>
        </w:trPr>
        <w:tc>
          <w:tcPr>
            <w:tcW w:w="9475" w:type="dxa"/>
          </w:tcPr>
          <w:p w14:paraId="00FBA161"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Research &amp; Work Experience</w:t>
            </w:r>
          </w:p>
        </w:tc>
      </w:tr>
    </w:tbl>
    <w:p w14:paraId="275B2A90" w14:textId="77777777" w:rsidR="00F01530" w:rsidRPr="009F7215" w:rsidRDefault="00F01530" w:rsidP="006362F0">
      <w:pPr>
        <w:autoSpaceDE w:val="0"/>
        <w:autoSpaceDN w:val="0"/>
        <w:adjustRightInd w:val="0"/>
        <w:rPr>
          <w:szCs w:val="22"/>
        </w:rPr>
      </w:pPr>
    </w:p>
    <w:p w14:paraId="6F7CA5CF" w14:textId="77777777" w:rsidR="002853B4" w:rsidRPr="009F7215" w:rsidRDefault="002853B4" w:rsidP="006362F0">
      <w:pPr>
        <w:pStyle w:val="Subtitle2"/>
        <w:tabs>
          <w:tab w:val="left" w:pos="993"/>
        </w:tabs>
        <w:spacing w:before="0"/>
        <w:ind w:left="990" w:hanging="990"/>
        <w:rPr>
          <w:rFonts w:ascii="Times New Roman" w:hAnsi="Times New Roman"/>
          <w:b w:val="0"/>
          <w:szCs w:val="22"/>
          <w:u w:val="none"/>
        </w:rPr>
      </w:pPr>
      <w:r w:rsidRPr="009F7215">
        <w:rPr>
          <w:rFonts w:ascii="Times New Roman" w:hAnsi="Times New Roman"/>
          <w:b w:val="0"/>
          <w:szCs w:val="22"/>
          <w:u w:val="none"/>
        </w:rPr>
        <w:t>2015- Current: Assistant Professor, University of Tennessee-Knoxville, Department of Nutrition. Research in the field of Obesity, Diabetes, Cardiovascular Diseases, and Cancer.</w:t>
      </w:r>
    </w:p>
    <w:p w14:paraId="1BF1EBB0" w14:textId="77777777" w:rsidR="002853B4" w:rsidRPr="009F7215" w:rsidRDefault="002853B4" w:rsidP="006362F0">
      <w:pPr>
        <w:pStyle w:val="Subtitle2"/>
        <w:tabs>
          <w:tab w:val="left" w:pos="993"/>
        </w:tabs>
        <w:spacing w:before="0"/>
        <w:ind w:left="990" w:hanging="990"/>
        <w:rPr>
          <w:rFonts w:ascii="Times New Roman" w:hAnsi="Times New Roman"/>
          <w:b w:val="0"/>
          <w:szCs w:val="22"/>
          <w:u w:val="none"/>
        </w:rPr>
      </w:pPr>
    </w:p>
    <w:p w14:paraId="2AEB9196" w14:textId="77777777" w:rsidR="00F01530" w:rsidRPr="009F7215" w:rsidRDefault="002853B4" w:rsidP="006362F0">
      <w:pPr>
        <w:pStyle w:val="Subtitle2"/>
        <w:tabs>
          <w:tab w:val="left" w:pos="993"/>
        </w:tabs>
        <w:spacing w:before="0"/>
        <w:ind w:left="990" w:hanging="990"/>
        <w:rPr>
          <w:rFonts w:ascii="Times New Roman" w:hAnsi="Times New Roman"/>
          <w:b w:val="0"/>
          <w:szCs w:val="22"/>
          <w:u w:val="none"/>
        </w:rPr>
      </w:pPr>
      <w:r w:rsidRPr="009F7215">
        <w:rPr>
          <w:rFonts w:ascii="Times New Roman" w:hAnsi="Times New Roman"/>
          <w:b w:val="0"/>
          <w:szCs w:val="22"/>
          <w:u w:val="none"/>
        </w:rPr>
        <w:t xml:space="preserve">2014-15: </w:t>
      </w:r>
      <w:r w:rsidR="00F01530" w:rsidRPr="009F7215">
        <w:rPr>
          <w:rFonts w:ascii="Times New Roman" w:hAnsi="Times New Roman"/>
          <w:b w:val="0"/>
          <w:szCs w:val="22"/>
          <w:u w:val="none"/>
        </w:rPr>
        <w:t>Assistant Researcher, University of California-Davis, California; USA. Department of Nutrition. Research in the field of Obesity, Diabetes, Cardiovascular diseases, Cancer development and metastasis. I helped develop courses related to Nutrition and Metabolic Diseases.</w:t>
      </w:r>
    </w:p>
    <w:p w14:paraId="2A3CE862" w14:textId="77777777" w:rsidR="00F01530" w:rsidRPr="009F7215" w:rsidRDefault="00F01530" w:rsidP="006362F0">
      <w:pPr>
        <w:pStyle w:val="Subtitle2"/>
        <w:tabs>
          <w:tab w:val="left" w:pos="993"/>
        </w:tabs>
        <w:spacing w:before="0"/>
        <w:ind w:left="990" w:hanging="990"/>
        <w:rPr>
          <w:rFonts w:ascii="Times New Roman" w:hAnsi="Times New Roman"/>
          <w:b w:val="0"/>
          <w:szCs w:val="22"/>
          <w:u w:val="none"/>
        </w:rPr>
      </w:pPr>
    </w:p>
    <w:p w14:paraId="7DABB69D" w14:textId="77777777" w:rsidR="00F01530" w:rsidRPr="009F7215" w:rsidRDefault="00F01530" w:rsidP="006362F0">
      <w:pPr>
        <w:pStyle w:val="Subtitle2"/>
        <w:tabs>
          <w:tab w:val="left" w:pos="993"/>
        </w:tabs>
        <w:spacing w:before="0"/>
        <w:ind w:left="990" w:hanging="990"/>
        <w:rPr>
          <w:rFonts w:ascii="Times New Roman" w:hAnsi="Times New Roman"/>
          <w:b w:val="0"/>
          <w:szCs w:val="22"/>
          <w:u w:val="none"/>
        </w:rPr>
      </w:pPr>
      <w:r w:rsidRPr="009F7215">
        <w:rPr>
          <w:rFonts w:ascii="Times New Roman" w:hAnsi="Times New Roman"/>
          <w:b w:val="0"/>
          <w:szCs w:val="22"/>
          <w:u w:val="none"/>
        </w:rPr>
        <w:t>2012-</w:t>
      </w:r>
      <w:r w:rsidR="00216F5F">
        <w:rPr>
          <w:rFonts w:ascii="Times New Roman" w:hAnsi="Times New Roman"/>
          <w:b w:val="0"/>
          <w:szCs w:val="22"/>
          <w:u w:val="none"/>
        </w:rPr>
        <w:t>1</w:t>
      </w:r>
      <w:r w:rsidR="007C37C6">
        <w:rPr>
          <w:rFonts w:ascii="Times New Roman" w:hAnsi="Times New Roman"/>
          <w:b w:val="0"/>
          <w:szCs w:val="22"/>
          <w:u w:val="none"/>
        </w:rPr>
        <w:t>4</w:t>
      </w:r>
      <w:r w:rsidRPr="009F7215">
        <w:rPr>
          <w:rFonts w:ascii="Times New Roman" w:hAnsi="Times New Roman"/>
          <w:b w:val="0"/>
          <w:szCs w:val="22"/>
          <w:u w:val="none"/>
        </w:rPr>
        <w:t xml:space="preserve">: Assistant Project </w:t>
      </w:r>
      <w:r w:rsidR="006B6A5C" w:rsidRPr="009F7215">
        <w:rPr>
          <w:rFonts w:ascii="Times New Roman" w:hAnsi="Times New Roman"/>
          <w:b w:val="0"/>
          <w:szCs w:val="22"/>
          <w:u w:val="none"/>
        </w:rPr>
        <w:t>Scientist</w:t>
      </w:r>
      <w:r w:rsidR="007C37C6" w:rsidRPr="009F7215">
        <w:rPr>
          <w:rFonts w:ascii="Times New Roman" w:hAnsi="Times New Roman"/>
          <w:b w:val="0"/>
          <w:szCs w:val="22"/>
          <w:u w:val="none"/>
        </w:rPr>
        <w:t>, University</w:t>
      </w:r>
      <w:r w:rsidRPr="009F7215">
        <w:rPr>
          <w:rFonts w:ascii="Times New Roman" w:hAnsi="Times New Roman"/>
          <w:b w:val="0"/>
          <w:szCs w:val="22"/>
          <w:u w:val="none"/>
        </w:rPr>
        <w:t xml:space="preserve"> of California-Davis, California; USA. Department of Nutrition. Research in the field of Obesity, Diabetes, Cardiovascular diseases, Cancer development and metastasis. </w:t>
      </w:r>
    </w:p>
    <w:p w14:paraId="3F899C06" w14:textId="77777777" w:rsidR="00F01530" w:rsidRPr="009F7215" w:rsidRDefault="00F01530" w:rsidP="006362F0">
      <w:pPr>
        <w:pStyle w:val="Subtitle2"/>
        <w:tabs>
          <w:tab w:val="left" w:pos="993"/>
        </w:tabs>
        <w:spacing w:before="0"/>
        <w:ind w:left="990" w:hanging="990"/>
        <w:rPr>
          <w:rFonts w:ascii="Times New Roman" w:hAnsi="Times New Roman"/>
          <w:b w:val="0"/>
          <w:szCs w:val="22"/>
          <w:u w:val="none"/>
        </w:rPr>
      </w:pPr>
    </w:p>
    <w:p w14:paraId="1D3356BE" w14:textId="77777777" w:rsidR="00F01530" w:rsidRPr="009F7215" w:rsidRDefault="00F01530" w:rsidP="006362F0">
      <w:pPr>
        <w:tabs>
          <w:tab w:val="left" w:pos="993"/>
          <w:tab w:val="left" w:pos="10710"/>
          <w:tab w:val="left" w:pos="10800"/>
        </w:tabs>
        <w:ind w:left="990" w:hanging="990"/>
        <w:rPr>
          <w:bCs/>
          <w:szCs w:val="22"/>
        </w:rPr>
      </w:pPr>
      <w:r w:rsidRPr="009F7215">
        <w:rPr>
          <w:bCs/>
          <w:szCs w:val="22"/>
        </w:rPr>
        <w:t xml:space="preserve">2008-11:   Postdoctoral fellow, University of California-Davis, California; USA. Department of Nutrition. Research in the field of </w:t>
      </w:r>
      <w:r w:rsidRPr="009F7215">
        <w:rPr>
          <w:szCs w:val="22"/>
        </w:rPr>
        <w:t>Obesity, Diabetes, Cardiovascular diseases</w:t>
      </w:r>
      <w:r w:rsidRPr="009F7215">
        <w:rPr>
          <w:bCs/>
          <w:szCs w:val="22"/>
        </w:rPr>
        <w:t xml:space="preserve">, Cancer development and metastasis. </w:t>
      </w:r>
    </w:p>
    <w:p w14:paraId="55937237" w14:textId="77777777" w:rsidR="00F01530" w:rsidRPr="009F7215" w:rsidRDefault="00F01530" w:rsidP="006362F0">
      <w:pPr>
        <w:tabs>
          <w:tab w:val="left" w:pos="993"/>
          <w:tab w:val="left" w:pos="10710"/>
          <w:tab w:val="left" w:pos="10800"/>
        </w:tabs>
        <w:ind w:left="990" w:hanging="990"/>
        <w:rPr>
          <w:bCs/>
          <w:szCs w:val="22"/>
        </w:rPr>
      </w:pPr>
    </w:p>
    <w:p w14:paraId="149194DB" w14:textId="77777777" w:rsidR="00F01530" w:rsidRPr="009F7215" w:rsidRDefault="00F01530" w:rsidP="006362F0">
      <w:pPr>
        <w:tabs>
          <w:tab w:val="left" w:pos="993"/>
          <w:tab w:val="left" w:pos="10710"/>
          <w:tab w:val="left" w:pos="10800"/>
        </w:tabs>
        <w:ind w:left="990" w:hanging="990"/>
        <w:rPr>
          <w:szCs w:val="22"/>
        </w:rPr>
      </w:pPr>
      <w:r w:rsidRPr="009F7215">
        <w:rPr>
          <w:bCs/>
          <w:szCs w:val="22"/>
        </w:rPr>
        <w:lastRenderedPageBreak/>
        <w:t>2007-08:   Research Associate Scientist. University of Quebec at Montreal- INRS-</w:t>
      </w:r>
      <w:proofErr w:type="spellStart"/>
      <w:r w:rsidRPr="009F7215">
        <w:rPr>
          <w:bCs/>
          <w:szCs w:val="22"/>
        </w:rPr>
        <w:t>Institut</w:t>
      </w:r>
      <w:proofErr w:type="spellEnd"/>
      <w:r w:rsidRPr="009F7215">
        <w:rPr>
          <w:bCs/>
          <w:szCs w:val="22"/>
        </w:rPr>
        <w:t xml:space="preserve"> Armand-</w:t>
      </w:r>
      <w:proofErr w:type="spellStart"/>
      <w:r w:rsidRPr="009F7215">
        <w:rPr>
          <w:bCs/>
          <w:szCs w:val="22"/>
        </w:rPr>
        <w:t>Frappier</w:t>
      </w:r>
      <w:proofErr w:type="spellEnd"/>
      <w:r w:rsidRPr="009F7215">
        <w:rPr>
          <w:bCs/>
          <w:szCs w:val="22"/>
        </w:rPr>
        <w:t>, Laval, Quebec; Canada.</w:t>
      </w:r>
      <w:r w:rsidRPr="009F7215">
        <w:rPr>
          <w:szCs w:val="22"/>
        </w:rPr>
        <w:t xml:space="preserve"> Department of Biological Sciences.</w:t>
      </w:r>
      <w:r w:rsidRPr="009F7215">
        <w:rPr>
          <w:bCs/>
          <w:szCs w:val="22"/>
        </w:rPr>
        <w:t xml:space="preserve"> Research in the field of </w:t>
      </w:r>
      <w:r w:rsidRPr="009F7215">
        <w:rPr>
          <w:szCs w:val="22"/>
        </w:rPr>
        <w:t>Cancer and drug development.</w:t>
      </w:r>
    </w:p>
    <w:p w14:paraId="3008461D" w14:textId="77777777" w:rsidR="00F01530" w:rsidRPr="009F7215" w:rsidRDefault="00F01530" w:rsidP="006362F0">
      <w:pPr>
        <w:tabs>
          <w:tab w:val="left" w:pos="993"/>
          <w:tab w:val="left" w:pos="10710"/>
          <w:tab w:val="left" w:pos="10800"/>
        </w:tabs>
        <w:ind w:left="990" w:hanging="990"/>
        <w:rPr>
          <w:bCs/>
          <w:szCs w:val="22"/>
        </w:rPr>
      </w:pPr>
    </w:p>
    <w:p w14:paraId="487694FC" w14:textId="77777777" w:rsidR="00F01530" w:rsidRPr="009F7215" w:rsidRDefault="00F01530" w:rsidP="006362F0">
      <w:pPr>
        <w:tabs>
          <w:tab w:val="left" w:pos="993"/>
          <w:tab w:val="left" w:pos="10710"/>
          <w:tab w:val="left" w:pos="10800"/>
        </w:tabs>
        <w:ind w:left="990" w:hanging="990"/>
        <w:rPr>
          <w:bCs/>
          <w:szCs w:val="22"/>
        </w:rPr>
      </w:pPr>
      <w:r w:rsidRPr="009F7215">
        <w:rPr>
          <w:bCs/>
          <w:szCs w:val="22"/>
        </w:rPr>
        <w:t xml:space="preserve">2000-01:    Research Associate Scientist. Hospital Farhat </w:t>
      </w:r>
      <w:proofErr w:type="spellStart"/>
      <w:r w:rsidRPr="009F7215">
        <w:rPr>
          <w:bCs/>
          <w:szCs w:val="22"/>
        </w:rPr>
        <w:t>Hached</w:t>
      </w:r>
      <w:proofErr w:type="spellEnd"/>
      <w:r w:rsidRPr="009F7215">
        <w:rPr>
          <w:bCs/>
          <w:szCs w:val="22"/>
        </w:rPr>
        <w:t>, Sousse Tunisia. Research in the field of Reproductive Biology.</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5033FCFC" w14:textId="77777777" w:rsidTr="006362F0">
        <w:trPr>
          <w:trHeight w:val="277"/>
        </w:trPr>
        <w:tc>
          <w:tcPr>
            <w:tcW w:w="9576" w:type="dxa"/>
          </w:tcPr>
          <w:p w14:paraId="083E6835" w14:textId="77777777" w:rsidR="001E1D75" w:rsidRPr="009F7215" w:rsidRDefault="00F01530" w:rsidP="00F01530">
            <w:pPr>
              <w:rPr>
                <w:szCs w:val="22"/>
              </w:rPr>
            </w:pPr>
            <w:r w:rsidRPr="009F7215">
              <w:rPr>
                <w:szCs w:val="22"/>
              </w:rPr>
              <w:br w:type="page"/>
            </w:r>
          </w:p>
          <w:p w14:paraId="5D3078DE" w14:textId="77777777" w:rsidR="003009B8" w:rsidRPr="009F7215" w:rsidRDefault="003009B8" w:rsidP="00F01530">
            <w:pPr>
              <w:rPr>
                <w:szCs w:val="22"/>
              </w:rPr>
            </w:pPr>
          </w:p>
          <w:p w14:paraId="2799BEA8"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Teaching Experience</w:t>
            </w:r>
          </w:p>
        </w:tc>
      </w:tr>
    </w:tbl>
    <w:p w14:paraId="757D3419" w14:textId="77777777" w:rsidR="00F01530" w:rsidRPr="009F7215" w:rsidRDefault="00F01530" w:rsidP="006362F0">
      <w:pPr>
        <w:autoSpaceDE w:val="0"/>
        <w:autoSpaceDN w:val="0"/>
        <w:adjustRightInd w:val="0"/>
        <w:rPr>
          <w:szCs w:val="22"/>
        </w:rPr>
      </w:pPr>
    </w:p>
    <w:p w14:paraId="5F449A24" w14:textId="77777777" w:rsidR="006D6A51" w:rsidRPr="009F7215" w:rsidRDefault="006D6A51" w:rsidP="006D6A51">
      <w:pPr>
        <w:tabs>
          <w:tab w:val="left" w:pos="993"/>
          <w:tab w:val="left" w:pos="10710"/>
          <w:tab w:val="left" w:pos="10800"/>
        </w:tabs>
        <w:ind w:left="990" w:hanging="990"/>
        <w:rPr>
          <w:bCs/>
          <w:szCs w:val="22"/>
        </w:rPr>
      </w:pPr>
      <w:r w:rsidRPr="009F7215">
        <w:rPr>
          <w:bCs/>
          <w:szCs w:val="22"/>
        </w:rPr>
        <w:t xml:space="preserve">2017-: </w:t>
      </w:r>
      <w:r w:rsidR="00A03257" w:rsidRPr="009F7215">
        <w:rPr>
          <w:bCs/>
          <w:szCs w:val="22"/>
        </w:rPr>
        <w:t>Invited Lecturer:</w:t>
      </w:r>
      <w:r w:rsidRPr="009F7215">
        <w:rPr>
          <w:bCs/>
          <w:szCs w:val="22"/>
        </w:rPr>
        <w:t xml:space="preserve"> NUTR 412, NUTR 543, and </w:t>
      </w:r>
      <w:r w:rsidRPr="009F7215">
        <w:rPr>
          <w:szCs w:val="22"/>
        </w:rPr>
        <w:t>LFSC 515.</w:t>
      </w:r>
      <w:r w:rsidRPr="009F7215">
        <w:rPr>
          <w:bCs/>
          <w:szCs w:val="22"/>
        </w:rPr>
        <w:t xml:space="preserve"> University of Tennessee-Knoxville.</w:t>
      </w:r>
    </w:p>
    <w:p w14:paraId="65DA490B" w14:textId="77777777" w:rsidR="006D6A51" w:rsidRPr="009F7215" w:rsidRDefault="006D6A51" w:rsidP="006D6A51">
      <w:pPr>
        <w:tabs>
          <w:tab w:val="left" w:pos="993"/>
          <w:tab w:val="left" w:pos="10710"/>
          <w:tab w:val="left" w:pos="10800"/>
        </w:tabs>
        <w:ind w:left="990" w:hanging="990"/>
        <w:rPr>
          <w:szCs w:val="22"/>
        </w:rPr>
      </w:pPr>
    </w:p>
    <w:p w14:paraId="02310F67" w14:textId="77777777" w:rsidR="002853B4" w:rsidRPr="009F7215" w:rsidRDefault="002853B4" w:rsidP="002853B4">
      <w:pPr>
        <w:tabs>
          <w:tab w:val="left" w:pos="993"/>
          <w:tab w:val="left" w:pos="10710"/>
          <w:tab w:val="left" w:pos="10800"/>
        </w:tabs>
        <w:ind w:left="990" w:hanging="990"/>
        <w:rPr>
          <w:szCs w:val="22"/>
        </w:rPr>
      </w:pPr>
      <w:r w:rsidRPr="009F7215">
        <w:rPr>
          <w:bCs/>
          <w:szCs w:val="22"/>
        </w:rPr>
        <w:t>2015</w:t>
      </w:r>
      <w:r w:rsidR="006D6A51" w:rsidRPr="009F7215">
        <w:rPr>
          <w:bCs/>
          <w:szCs w:val="22"/>
        </w:rPr>
        <w:t>-</w:t>
      </w:r>
      <w:r w:rsidRPr="009F7215">
        <w:rPr>
          <w:bCs/>
          <w:szCs w:val="22"/>
        </w:rPr>
        <w:t xml:space="preserve">: </w:t>
      </w:r>
      <w:r w:rsidR="001E1D75" w:rsidRPr="009F7215">
        <w:rPr>
          <w:bCs/>
          <w:szCs w:val="22"/>
        </w:rPr>
        <w:t>Instructor: NUTR</w:t>
      </w:r>
      <w:r w:rsidR="006D6A51" w:rsidRPr="009F7215">
        <w:rPr>
          <w:bCs/>
          <w:szCs w:val="22"/>
        </w:rPr>
        <w:t xml:space="preserve"> </w:t>
      </w:r>
      <w:r w:rsidR="001E1D75" w:rsidRPr="009F7215">
        <w:rPr>
          <w:bCs/>
          <w:szCs w:val="22"/>
        </w:rPr>
        <w:t>313,</w:t>
      </w:r>
      <w:r w:rsidR="006B6A5C" w:rsidRPr="009F7215">
        <w:rPr>
          <w:bCs/>
          <w:szCs w:val="22"/>
        </w:rPr>
        <w:t xml:space="preserve"> </w:t>
      </w:r>
      <w:r w:rsidR="001E1D75" w:rsidRPr="009F7215">
        <w:rPr>
          <w:bCs/>
          <w:szCs w:val="22"/>
        </w:rPr>
        <w:t>NUTR</w:t>
      </w:r>
      <w:r w:rsidR="006D6A51" w:rsidRPr="009F7215">
        <w:rPr>
          <w:bCs/>
          <w:szCs w:val="22"/>
        </w:rPr>
        <w:t xml:space="preserve"> </w:t>
      </w:r>
      <w:r w:rsidR="001E1D75" w:rsidRPr="009F7215">
        <w:rPr>
          <w:bCs/>
          <w:szCs w:val="22"/>
        </w:rPr>
        <w:t>420, NUTR</w:t>
      </w:r>
      <w:r w:rsidR="006D6A51" w:rsidRPr="009F7215">
        <w:rPr>
          <w:bCs/>
          <w:szCs w:val="22"/>
        </w:rPr>
        <w:t xml:space="preserve"> </w:t>
      </w:r>
      <w:r w:rsidR="001E1D75" w:rsidRPr="009F7215">
        <w:rPr>
          <w:bCs/>
          <w:szCs w:val="22"/>
        </w:rPr>
        <w:t>450, NUTR</w:t>
      </w:r>
      <w:r w:rsidR="006D6A51" w:rsidRPr="009F7215">
        <w:rPr>
          <w:bCs/>
          <w:szCs w:val="22"/>
        </w:rPr>
        <w:t xml:space="preserve"> </w:t>
      </w:r>
      <w:r w:rsidR="001E1D75" w:rsidRPr="009F7215">
        <w:rPr>
          <w:bCs/>
          <w:szCs w:val="22"/>
        </w:rPr>
        <w:t xml:space="preserve">493, </w:t>
      </w:r>
      <w:r w:rsidR="006D6A51" w:rsidRPr="009F7215">
        <w:rPr>
          <w:bCs/>
          <w:szCs w:val="22"/>
        </w:rPr>
        <w:t xml:space="preserve">NUTR 510 </w:t>
      </w:r>
      <w:r w:rsidR="001E1D75" w:rsidRPr="009F7215">
        <w:rPr>
          <w:bCs/>
          <w:szCs w:val="22"/>
        </w:rPr>
        <w:t>and NUTR</w:t>
      </w:r>
      <w:r w:rsidR="006D6A51" w:rsidRPr="009F7215">
        <w:rPr>
          <w:bCs/>
          <w:szCs w:val="22"/>
        </w:rPr>
        <w:t xml:space="preserve"> </w:t>
      </w:r>
      <w:r w:rsidR="001E1D75" w:rsidRPr="009F7215">
        <w:rPr>
          <w:bCs/>
          <w:szCs w:val="22"/>
        </w:rPr>
        <w:t>51</w:t>
      </w:r>
      <w:r w:rsidR="006D6A51" w:rsidRPr="009F7215">
        <w:rPr>
          <w:bCs/>
          <w:szCs w:val="22"/>
        </w:rPr>
        <w:t>2</w:t>
      </w:r>
      <w:r w:rsidRPr="009F7215">
        <w:rPr>
          <w:bCs/>
          <w:szCs w:val="22"/>
        </w:rPr>
        <w:t xml:space="preserve">. University of </w:t>
      </w:r>
      <w:r w:rsidR="001E1D75" w:rsidRPr="009F7215">
        <w:rPr>
          <w:bCs/>
          <w:szCs w:val="22"/>
        </w:rPr>
        <w:t>Tennessee-Knoxville</w:t>
      </w:r>
      <w:r w:rsidRPr="009F7215">
        <w:rPr>
          <w:bCs/>
          <w:szCs w:val="22"/>
        </w:rPr>
        <w:t>.</w:t>
      </w:r>
    </w:p>
    <w:p w14:paraId="2F28A52E" w14:textId="77777777" w:rsidR="00F01530" w:rsidRPr="009F7215" w:rsidRDefault="00F01530" w:rsidP="006362F0">
      <w:pPr>
        <w:tabs>
          <w:tab w:val="left" w:pos="993"/>
          <w:tab w:val="left" w:pos="10710"/>
          <w:tab w:val="left" w:pos="10800"/>
        </w:tabs>
        <w:ind w:left="990" w:hanging="990"/>
        <w:rPr>
          <w:szCs w:val="22"/>
        </w:rPr>
      </w:pPr>
      <w:r w:rsidRPr="009F7215">
        <w:rPr>
          <w:bCs/>
          <w:szCs w:val="22"/>
        </w:rPr>
        <w:t xml:space="preserve">2010- </w:t>
      </w:r>
      <w:r w:rsidR="002853B4" w:rsidRPr="009F7215">
        <w:rPr>
          <w:bCs/>
          <w:szCs w:val="22"/>
        </w:rPr>
        <w:t>2015</w:t>
      </w:r>
      <w:r w:rsidRPr="009F7215">
        <w:rPr>
          <w:bCs/>
          <w:szCs w:val="22"/>
        </w:rPr>
        <w:t>: Invited Lecturer: Nutrition 104, 117</w:t>
      </w:r>
      <w:r w:rsidRPr="009F7215">
        <w:rPr>
          <w:szCs w:val="22"/>
        </w:rPr>
        <w:t xml:space="preserve"> and 290 Courses</w:t>
      </w:r>
      <w:r w:rsidRPr="009F7215">
        <w:rPr>
          <w:bCs/>
          <w:szCs w:val="22"/>
        </w:rPr>
        <w:t>. University of California, Davis.</w:t>
      </w:r>
    </w:p>
    <w:p w14:paraId="4555A97C" w14:textId="77777777" w:rsidR="00F01530" w:rsidRPr="009F7215" w:rsidRDefault="00F01530" w:rsidP="006362F0">
      <w:pPr>
        <w:tabs>
          <w:tab w:val="left" w:pos="993"/>
          <w:tab w:val="left" w:pos="10710"/>
          <w:tab w:val="left" w:pos="10800"/>
        </w:tabs>
        <w:ind w:left="990" w:hanging="990"/>
        <w:rPr>
          <w:szCs w:val="22"/>
        </w:rPr>
      </w:pPr>
      <w:r w:rsidRPr="009F7215">
        <w:rPr>
          <w:bCs/>
          <w:szCs w:val="22"/>
        </w:rPr>
        <w:t xml:space="preserve">2004-2008:  </w:t>
      </w:r>
      <w:r w:rsidRPr="009F7215">
        <w:rPr>
          <w:szCs w:val="22"/>
        </w:rPr>
        <w:t xml:space="preserve">Teaching Assistant: Instrumental Biochemistry Course. </w:t>
      </w:r>
      <w:r w:rsidRPr="009F7215">
        <w:rPr>
          <w:bCs/>
          <w:szCs w:val="22"/>
        </w:rPr>
        <w:t>University of Quebec at Montreal- INRS-</w:t>
      </w:r>
      <w:proofErr w:type="spellStart"/>
      <w:r w:rsidRPr="009F7215">
        <w:rPr>
          <w:bCs/>
          <w:szCs w:val="22"/>
        </w:rPr>
        <w:t>Institut</w:t>
      </w:r>
      <w:proofErr w:type="spellEnd"/>
      <w:r w:rsidRPr="009F7215">
        <w:rPr>
          <w:bCs/>
          <w:szCs w:val="22"/>
        </w:rPr>
        <w:t xml:space="preserve"> Armand-</w:t>
      </w:r>
      <w:proofErr w:type="spellStart"/>
      <w:r w:rsidRPr="009F7215">
        <w:rPr>
          <w:bCs/>
          <w:szCs w:val="22"/>
        </w:rPr>
        <w:t>Frappier</w:t>
      </w:r>
      <w:proofErr w:type="spellEnd"/>
      <w:r w:rsidRPr="009F7215">
        <w:rPr>
          <w:bCs/>
          <w:szCs w:val="22"/>
        </w:rPr>
        <w:t>, Laval, Quebec; Canada.</w:t>
      </w:r>
      <w:r w:rsidRPr="009F7215">
        <w:rPr>
          <w:szCs w:val="22"/>
        </w:rPr>
        <w:t xml:space="preserve"> Department of chemistry and Biochemistry.</w:t>
      </w:r>
    </w:p>
    <w:p w14:paraId="0253C761" w14:textId="77777777" w:rsidR="00F01530" w:rsidRPr="009F7215" w:rsidRDefault="00F01530" w:rsidP="006362F0">
      <w:pPr>
        <w:tabs>
          <w:tab w:val="left" w:pos="993"/>
          <w:tab w:val="left" w:pos="10710"/>
          <w:tab w:val="left" w:pos="10800"/>
        </w:tabs>
        <w:ind w:left="990" w:hanging="990"/>
        <w:rPr>
          <w:bCs/>
          <w:szCs w:val="22"/>
        </w:rPr>
      </w:pPr>
      <w:r w:rsidRPr="009F7215">
        <w:rPr>
          <w:bCs/>
          <w:szCs w:val="22"/>
        </w:rPr>
        <w:t xml:space="preserve">2005-2006: </w:t>
      </w:r>
      <w:r w:rsidRPr="009F7215">
        <w:rPr>
          <w:szCs w:val="22"/>
        </w:rPr>
        <w:t xml:space="preserve">Teaching Assistant: Analytical Biochemistry Course. </w:t>
      </w:r>
      <w:r w:rsidRPr="009F7215">
        <w:rPr>
          <w:bCs/>
          <w:szCs w:val="22"/>
        </w:rPr>
        <w:t>University of Quebec at Montreal- INRS-</w:t>
      </w:r>
      <w:proofErr w:type="spellStart"/>
      <w:r w:rsidRPr="009F7215">
        <w:rPr>
          <w:bCs/>
          <w:szCs w:val="22"/>
        </w:rPr>
        <w:t>Institut</w:t>
      </w:r>
      <w:proofErr w:type="spellEnd"/>
      <w:r w:rsidRPr="009F7215">
        <w:rPr>
          <w:bCs/>
          <w:szCs w:val="22"/>
        </w:rPr>
        <w:t xml:space="preserve"> Armand-</w:t>
      </w:r>
      <w:proofErr w:type="spellStart"/>
      <w:r w:rsidRPr="009F7215">
        <w:rPr>
          <w:bCs/>
          <w:szCs w:val="22"/>
        </w:rPr>
        <w:t>Frappier</w:t>
      </w:r>
      <w:proofErr w:type="spellEnd"/>
      <w:r w:rsidRPr="009F7215">
        <w:rPr>
          <w:bCs/>
          <w:szCs w:val="22"/>
        </w:rPr>
        <w:t>, Laval, Quebec; Canada.</w:t>
      </w:r>
      <w:r w:rsidRPr="009F7215">
        <w:rPr>
          <w:szCs w:val="22"/>
        </w:rPr>
        <w:t xml:space="preserve"> Department of chemistry and Biochemistry.</w:t>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00AA7C2E" w14:textId="77777777" w:rsidTr="009C007C">
        <w:trPr>
          <w:trHeight w:val="277"/>
        </w:trPr>
        <w:tc>
          <w:tcPr>
            <w:tcW w:w="9475" w:type="dxa"/>
          </w:tcPr>
          <w:p w14:paraId="631472BB" w14:textId="77777777" w:rsidR="00F01530" w:rsidRPr="009F7215" w:rsidRDefault="00F01530" w:rsidP="00F01530">
            <w:pPr>
              <w:rPr>
                <w:rFonts w:eastAsiaTheme="minorHAnsi"/>
                <w:b/>
                <w:bCs/>
                <w:color w:val="17365D"/>
                <w:szCs w:val="22"/>
              </w:rPr>
            </w:pPr>
          </w:p>
          <w:p w14:paraId="22826D5E"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Publications</w:t>
            </w:r>
          </w:p>
        </w:tc>
      </w:tr>
    </w:tbl>
    <w:p w14:paraId="276A99B3" w14:textId="77777777" w:rsidR="009C007C" w:rsidRPr="009F7215" w:rsidRDefault="009C007C" w:rsidP="009C007C">
      <w:pPr>
        <w:pStyle w:val="Default"/>
        <w:spacing w:before="120"/>
        <w:ind w:firstLine="360"/>
        <w:jc w:val="both"/>
        <w:rPr>
          <w:rFonts w:ascii="Times New Roman" w:hAnsi="Times New Roman" w:cs="Times New Roman"/>
          <w:color w:val="auto"/>
          <w:sz w:val="22"/>
          <w:szCs w:val="22"/>
        </w:rPr>
      </w:pPr>
      <w:r w:rsidRPr="009F7215">
        <w:rPr>
          <w:rFonts w:ascii="Times New Roman" w:hAnsi="Times New Roman" w:cs="Times New Roman"/>
          <w:sz w:val="22"/>
          <w:szCs w:val="22"/>
        </w:rPr>
        <w:t xml:space="preserve">During my tenure at the University of Tennessee-Knoxville, I was able to made significant contributions to our understanding of molecular mechanisms of obesity and diabetes. For example, through a recent collaborative high-risk project with Dr. Bruce Hammock from the University of California, Davis, we uncovered a </w:t>
      </w:r>
      <w:proofErr w:type="gramStart"/>
      <w:r w:rsidRPr="009F7215">
        <w:rPr>
          <w:rFonts w:ascii="Times New Roman" w:hAnsi="Times New Roman" w:cs="Times New Roman"/>
          <w:sz w:val="22"/>
          <w:szCs w:val="22"/>
        </w:rPr>
        <w:t>novel molecular mechanisms of diabetic neuropathy</w:t>
      </w:r>
      <w:proofErr w:type="gramEnd"/>
      <w:r w:rsidRPr="009F7215">
        <w:rPr>
          <w:rFonts w:ascii="Times New Roman" w:hAnsi="Times New Roman" w:cs="Times New Roman"/>
          <w:sz w:val="22"/>
          <w:szCs w:val="22"/>
        </w:rPr>
        <w:t xml:space="preserve"> and the contribution of endoplasmic reticulum (ER) stress in driving neuropathic pain. According to popular science magazines, this discovery could revolutionize the development of therapies that help millions of diabetes patients suffering chronic pain, as well as patients with multiple sclerosis, post-traumatic shingles, and other conditions involving nerve damage. It was through this study that we were the first to introduce the concept of </w:t>
      </w:r>
      <w:proofErr w:type="spellStart"/>
      <w:r w:rsidRPr="009F7215">
        <w:rPr>
          <w:rFonts w:ascii="Times New Roman" w:hAnsi="Times New Roman" w:cs="Times New Roman"/>
          <w:sz w:val="22"/>
          <w:szCs w:val="22"/>
        </w:rPr>
        <w:t>sEH</w:t>
      </w:r>
      <w:proofErr w:type="spellEnd"/>
      <w:r w:rsidRPr="009F7215">
        <w:rPr>
          <w:rFonts w:ascii="Times New Roman" w:hAnsi="Times New Roman" w:cs="Times New Roman"/>
          <w:sz w:val="22"/>
          <w:szCs w:val="22"/>
        </w:rPr>
        <w:t xml:space="preserve"> inhibition as a therapeutic potential for treating diabetic neuropathy by modulating ER stress. Discover magazine described this study as “One of Top 100 Science Stories of 2015.” My multidisciplinary training, broad experience, tenacity, and scientific thinking were instrumental in not only completing this study but in expanding upon these findings and embarking on new innovative projects. For example, in collaboration with investigators from the NIH, Harvard Medical School, and Spain, I recently identified </w:t>
      </w:r>
      <w:proofErr w:type="spellStart"/>
      <w:r w:rsidRPr="009F7215">
        <w:rPr>
          <w:rFonts w:ascii="Times New Roman" w:hAnsi="Times New Roman" w:cs="Times New Roman"/>
          <w:sz w:val="22"/>
          <w:szCs w:val="22"/>
        </w:rPr>
        <w:t>sEH</w:t>
      </w:r>
      <w:proofErr w:type="spellEnd"/>
      <w:r w:rsidRPr="009F7215">
        <w:rPr>
          <w:rFonts w:ascii="Times New Roman" w:hAnsi="Times New Roman" w:cs="Times New Roman"/>
          <w:sz w:val="22"/>
          <w:szCs w:val="22"/>
        </w:rPr>
        <w:t xml:space="preserve"> as a key signaling molecule in diabetic nephropathy and </w:t>
      </w:r>
      <w:proofErr w:type="spellStart"/>
      <w:r w:rsidRPr="009F7215">
        <w:rPr>
          <w:rFonts w:ascii="Times New Roman" w:hAnsi="Times New Roman" w:cs="Times New Roman"/>
          <w:sz w:val="22"/>
          <w:szCs w:val="22"/>
        </w:rPr>
        <w:t>proteinuric</w:t>
      </w:r>
      <w:proofErr w:type="spellEnd"/>
      <w:r w:rsidRPr="009F7215">
        <w:rPr>
          <w:rFonts w:ascii="Times New Roman" w:hAnsi="Times New Roman" w:cs="Times New Roman"/>
          <w:sz w:val="22"/>
          <w:szCs w:val="22"/>
        </w:rPr>
        <w:t xml:space="preserve"> kidney disease due to its modulation of key signaling pathways involved in tissue homeostasis and response to stress. Through these studies, we proposed new standards for potentially modulating ER stress and autophagy to treat diabetes and its complications. </w:t>
      </w:r>
    </w:p>
    <w:p w14:paraId="3F972937" w14:textId="77777777" w:rsidR="009C007C" w:rsidRPr="009F7215" w:rsidRDefault="009C007C" w:rsidP="009C007C">
      <w:pPr>
        <w:spacing w:before="120"/>
        <w:ind w:firstLine="360"/>
        <w:rPr>
          <w:szCs w:val="22"/>
        </w:rPr>
      </w:pPr>
      <w:r w:rsidRPr="009F7215">
        <w:rPr>
          <w:color w:val="000000"/>
          <w:szCs w:val="22"/>
          <w:lang w:eastAsia="fr-CA"/>
        </w:rPr>
        <w:t xml:space="preserve">The University of Tennessee, Knoxville (UT) has strong research efforts in the field of metabolic regulation with a number of very active groups spread across campus performing exciting research. One element that was helpful in choosing UT was the strong collaborative nature of research between laboratories and the free sharing of ideas and tools among laboratories. In addition, my interest in modulation of metabolic disorders and cardiovascular diseases using dietary interventions, alongside other approaches, were the major factors that contributed to my decision to conduct my research in the Department of Nutrition. Further, I enjoy teaching and mentoring students, and pursuing a career in academia will give me the opportunity to engage students and fulfill my passion for teaching. Additionally, </w:t>
      </w:r>
      <w:r w:rsidR="00D43F71" w:rsidRPr="009F7215">
        <w:rPr>
          <w:color w:val="000000"/>
          <w:szCs w:val="22"/>
          <w:lang w:eastAsia="fr-CA"/>
        </w:rPr>
        <w:t xml:space="preserve">my </w:t>
      </w:r>
      <w:r w:rsidR="00D43F71" w:rsidRPr="009F7215">
        <w:rPr>
          <w:szCs w:val="22"/>
        </w:rPr>
        <w:t>diversified</w:t>
      </w:r>
      <w:r w:rsidRPr="009F7215">
        <w:rPr>
          <w:szCs w:val="22"/>
        </w:rPr>
        <w:t xml:space="preserve"> experience in the fields of nutrition, obesity, diabetes, cardiovascular diseases, cancer development and metastasis, nephropathy and neuropathy made me well poised for the successful mentoring of graduate and undergraduate students, as well as, national and international post-doctoral </w:t>
      </w:r>
      <w:r w:rsidRPr="009F7215">
        <w:rPr>
          <w:szCs w:val="22"/>
        </w:rPr>
        <w:lastRenderedPageBreak/>
        <w:t xml:space="preserve">fellows and visiting scholars. Indeed, over the last 10 years I mentored 19 undergraduate students, 11 PhD students and 9 post-doctoral trainees. As a mentor, I lead informal discussions on the major concepts being studied, provide training on techniques ranging from simple techniques, such as western blotting to rodent survival surgery, and even more complex techniques, such metabolic and proteomic data analysis. I also train my students on responsible conduct of research and collaboration, how to design a </w:t>
      </w:r>
      <w:proofErr w:type="gramStart"/>
      <w:r w:rsidRPr="009F7215">
        <w:rPr>
          <w:szCs w:val="22"/>
        </w:rPr>
        <w:t>studies</w:t>
      </w:r>
      <w:proofErr w:type="gramEnd"/>
      <w:r w:rsidRPr="009F7215">
        <w:rPr>
          <w:szCs w:val="22"/>
        </w:rPr>
        <w:t xml:space="preserve">, as well as data acquisition, analysis, and presentation. In addition, I lead journal discussion groups on manuscripts relevant to the research project in order to encourage students to become more intellectually involved in the study and to give students experience with critical reading and insight into manuscript preparation. Furthermore, I have been teaching a training class aiming at training undergraduate students from the Nutrition Department, but also other Departments and campuses on how to design and conduct biomedical research. This class offers training in biochemical, genetic and imaging experimental approaches related to biomedical research. Students interested in conducting basic research will be selected based on their future career objectives and will be provided with the opportunity to engage in the active research projects in my laboratory and present their data in local and national undergraduate research </w:t>
      </w:r>
      <w:proofErr w:type="gramStart"/>
      <w:r w:rsidRPr="009F7215">
        <w:rPr>
          <w:szCs w:val="22"/>
        </w:rPr>
        <w:t>conferences  such</w:t>
      </w:r>
      <w:proofErr w:type="gramEnd"/>
      <w:r w:rsidRPr="009F7215">
        <w:rPr>
          <w:szCs w:val="22"/>
        </w:rPr>
        <w:t xml:space="preserve"> as the Exhibition of Undergraduate Research and Creative Achievement (</w:t>
      </w:r>
      <w:proofErr w:type="spellStart"/>
      <w:r w:rsidRPr="009F7215">
        <w:rPr>
          <w:szCs w:val="22"/>
        </w:rPr>
        <w:t>EURēCA</w:t>
      </w:r>
      <w:proofErr w:type="spellEnd"/>
      <w:r w:rsidRPr="009F7215">
        <w:rPr>
          <w:szCs w:val="22"/>
        </w:rPr>
        <w:t xml:space="preserve">) and the National Conference on Undergraduate Research.   Finally, I often encourage all of my undergraduate students to collaborate with senior graduate students and postdoctoral employees, and actively engage in their research projects and secure authorship on manuscripts. </w:t>
      </w:r>
    </w:p>
    <w:p w14:paraId="2515095F" w14:textId="77777777" w:rsidR="009C007C" w:rsidRPr="009F7215" w:rsidRDefault="009C007C" w:rsidP="009C007C">
      <w:pPr>
        <w:rPr>
          <w:szCs w:val="22"/>
        </w:rPr>
      </w:pPr>
    </w:p>
    <w:p w14:paraId="33155056" w14:textId="77777777" w:rsidR="009C007C" w:rsidRPr="009F7215" w:rsidRDefault="009C007C" w:rsidP="009C007C">
      <w:pPr>
        <w:pStyle w:val="DataField11pt-Single"/>
        <w:rPr>
          <w:b/>
          <w:color w:val="FFFFFF" w:themeColor="background1"/>
        </w:rPr>
      </w:pPr>
      <w:r w:rsidRPr="009F7215">
        <w:rPr>
          <w:b/>
        </w:rPr>
        <w:t>Select publications summarizing our work:</w:t>
      </w:r>
      <w:r w:rsidRPr="009F7215">
        <w:rPr>
          <w:b/>
          <w:color w:val="FFFFFF" w:themeColor="background1"/>
        </w:rPr>
        <w:fldChar w:fldCharType="begin"/>
      </w:r>
      <w:r w:rsidRPr="009F7215">
        <w:rPr>
          <w:b/>
          <w:color w:val="FFFFFF" w:themeColor="background1"/>
        </w:rPr>
        <w:instrText xml:space="preserve"> ADDIN EN.CITE &lt;EndNote&gt;&lt;Cite&gt;&lt;Author&gt;Overby&lt;/Author&gt;&lt;Year&gt;2017&lt;/Year&gt;&lt;RecNum&gt;3503&lt;/RecNum&gt;&lt;DisplayText&gt;(Overby et al., 2017)&lt;/DisplayText&gt;&lt;record&gt;&lt;rec-number&gt;3503&lt;/rec-number&gt;&lt;foreign-keys&gt;&lt;key app="EN" db-id="9ad02a2wt2fvdhedav7xdt56rwfpzxeaszxr" timestamp="1561384824"&gt;3503&lt;/key&gt;&lt;/foreign-keys&gt;&lt;ref-type name="Journal Article"&gt;17&lt;/ref-type&gt;&lt;contributors&gt;&lt;authors&gt;&lt;author&gt;Haley Overby&lt;/author&gt;&lt;author&gt;Yujiao Zu&lt;/author&gt;&lt;author&gt;Shu Wang&lt;/author&gt;&lt;author&gt;Ling Zhao&lt;/author&gt;&lt;/authors&gt;&lt;/contributors&gt;&lt;titles&gt;&lt;title&gt;Nanoparticles encapsulated with resveratrol induce browning of white adipocytes&lt;/title&gt;&lt;secondary-title&gt;The FASEB Journal&lt;/secondary-title&gt;&lt;/titles&gt;&lt;periodical&gt;&lt;full-title&gt;The FASEB Journal&lt;/full-title&gt;&lt;/periodical&gt;&lt;pages&gt;44.3-44.3&lt;/pages&gt;&lt;volume&gt;31&lt;/volume&gt;&lt;number&gt;1_supplement&lt;/number&gt;&lt;dates&gt;&lt;year&gt;2017&lt;/year&gt;&lt;/dates&gt;&lt;urls&gt;&lt;related-urls&gt;&lt;url&gt;https://www.fasebj.org/doi/abs/10.1096/fasebj.31.1_supplement.44.3&lt;/url&gt;&lt;/related-urls&gt;&lt;/urls&gt;&lt;electronic-resource-num&gt;10.1096/fasebj.31.1_supplement.44.3&lt;/electronic-resource-num&gt;&lt;/record&gt;&lt;/Cite&gt;&lt;/EndNote&gt;</w:instrText>
      </w:r>
      <w:r w:rsidRPr="009F7215">
        <w:rPr>
          <w:b/>
          <w:color w:val="FFFFFF" w:themeColor="background1"/>
        </w:rPr>
        <w:fldChar w:fldCharType="separate"/>
      </w:r>
      <w:r w:rsidRPr="009F7215">
        <w:rPr>
          <w:b/>
          <w:noProof/>
          <w:color w:val="FFFFFF" w:themeColor="background1"/>
        </w:rPr>
        <w:t>(Overby et al., 2017)</w:t>
      </w:r>
      <w:r w:rsidRPr="009F7215">
        <w:rPr>
          <w:b/>
          <w:color w:val="FFFFFF" w:themeColor="background1"/>
        </w:rPr>
        <w:fldChar w:fldCharType="end"/>
      </w:r>
      <w:r w:rsidRPr="009F7215">
        <w:rPr>
          <w:b/>
          <w:color w:val="FFFFFF" w:themeColor="background1"/>
        </w:rPr>
        <w:t xml:space="preserve"> </w:t>
      </w:r>
    </w:p>
    <w:p w14:paraId="53B7D061" w14:textId="77777777" w:rsidR="009C007C" w:rsidRPr="009F7215" w:rsidRDefault="009C007C" w:rsidP="009C007C">
      <w:pPr>
        <w:rPr>
          <w:szCs w:val="22"/>
        </w:rPr>
      </w:pPr>
    </w:p>
    <w:p w14:paraId="4DC1EA9C" w14:textId="77777777" w:rsidR="0008104F" w:rsidRPr="0008104F" w:rsidRDefault="0008104F" w:rsidP="0008104F">
      <w:pPr>
        <w:pStyle w:val="PlainText"/>
        <w:numPr>
          <w:ilvl w:val="0"/>
          <w:numId w:val="13"/>
        </w:numPr>
        <w:rPr>
          <w:rFonts w:ascii="Times New Roman" w:eastAsia="Arial" w:hAnsi="Times New Roman" w:cs="Times New Roman"/>
          <w:szCs w:val="22"/>
          <w:bdr w:val="nil"/>
        </w:rPr>
      </w:pPr>
      <w:r w:rsidRPr="0008104F">
        <w:rPr>
          <w:rFonts w:ascii="Times New Roman" w:eastAsia="Arial" w:hAnsi="Times New Roman" w:cs="Times New Roman"/>
          <w:szCs w:val="22"/>
          <w:bdr w:val="nil"/>
        </w:rPr>
        <w:t xml:space="preserve">Puckett D, Alquraishi M, Alani D, </w:t>
      </w:r>
      <w:proofErr w:type="spellStart"/>
      <w:r w:rsidRPr="0008104F">
        <w:rPr>
          <w:rFonts w:ascii="Times New Roman" w:eastAsia="Arial" w:hAnsi="Times New Roman" w:cs="Times New Roman"/>
          <w:szCs w:val="22"/>
          <w:bdr w:val="nil"/>
        </w:rPr>
        <w:t>Chahed</w:t>
      </w:r>
      <w:proofErr w:type="spellEnd"/>
      <w:r w:rsidRPr="0008104F">
        <w:rPr>
          <w:rFonts w:ascii="Times New Roman" w:eastAsia="Arial" w:hAnsi="Times New Roman" w:cs="Times New Roman"/>
          <w:szCs w:val="22"/>
          <w:bdr w:val="nil"/>
        </w:rPr>
        <w:t xml:space="preserve"> S, Frankel VD, Donohoe DR, </w:t>
      </w:r>
      <w:proofErr w:type="spellStart"/>
      <w:r w:rsidRPr="0008104F">
        <w:rPr>
          <w:rFonts w:ascii="Times New Roman" w:eastAsia="Arial" w:hAnsi="Times New Roman" w:cs="Times New Roman"/>
          <w:szCs w:val="22"/>
          <w:bdr w:val="nil"/>
        </w:rPr>
        <w:t>Voy</w:t>
      </w:r>
      <w:proofErr w:type="spellEnd"/>
      <w:r w:rsidRPr="0008104F">
        <w:rPr>
          <w:rFonts w:ascii="Times New Roman" w:eastAsia="Arial" w:hAnsi="Times New Roman" w:cs="Times New Roman"/>
          <w:szCs w:val="22"/>
          <w:bdr w:val="nil"/>
        </w:rPr>
        <w:t xml:space="preserve"> BH, Whelan J, and Bettaieb A. </w:t>
      </w:r>
      <w:proofErr w:type="spellStart"/>
      <w:r w:rsidRPr="0008104F">
        <w:rPr>
          <w:rFonts w:ascii="Times New Roman" w:eastAsia="Arial" w:hAnsi="Times New Roman" w:cs="Times New Roman"/>
          <w:szCs w:val="22"/>
          <w:bdr w:val="nil"/>
        </w:rPr>
        <w:t>Zyflamend</w:t>
      </w:r>
      <w:proofErr w:type="spellEnd"/>
      <w:r w:rsidRPr="0008104F">
        <w:rPr>
          <w:rFonts w:ascii="Times New Roman" w:eastAsia="Arial" w:hAnsi="Times New Roman" w:cs="Times New Roman"/>
          <w:szCs w:val="22"/>
          <w:bdr w:val="nil"/>
        </w:rPr>
        <w:t>, a Unique Herbal Blend, Inhibits Adipogenesis through the Coordinated Regulation of PKA and JNK. Adipocyte. 2020; 9:1, 454-471</w:t>
      </w:r>
    </w:p>
    <w:p w14:paraId="2352468E" w14:textId="77777777" w:rsidR="0008104F" w:rsidRPr="0008104F" w:rsidRDefault="0008104F" w:rsidP="0008104F">
      <w:pPr>
        <w:pStyle w:val="PlainText"/>
        <w:ind w:left="720"/>
        <w:rPr>
          <w:rFonts w:ascii="Times New Roman" w:eastAsia="Arial" w:hAnsi="Times New Roman" w:cs="Times New Roman"/>
          <w:szCs w:val="22"/>
          <w:bdr w:val="nil"/>
        </w:rPr>
      </w:pPr>
    </w:p>
    <w:p w14:paraId="26696DEF" w14:textId="77777777" w:rsidR="0008104F" w:rsidRPr="0008104F" w:rsidRDefault="0008104F" w:rsidP="0008104F">
      <w:pPr>
        <w:pStyle w:val="PlainText"/>
        <w:numPr>
          <w:ilvl w:val="0"/>
          <w:numId w:val="13"/>
        </w:numPr>
        <w:rPr>
          <w:rFonts w:ascii="Times New Roman" w:eastAsia="Arial" w:hAnsi="Times New Roman" w:cs="Times New Roman"/>
          <w:szCs w:val="22"/>
          <w:bdr w:val="nil"/>
        </w:rPr>
      </w:pPr>
      <w:r w:rsidRPr="0008104F">
        <w:rPr>
          <w:rFonts w:ascii="Times New Roman" w:eastAsia="Arial" w:hAnsi="Times New Roman" w:cs="Times New Roman"/>
          <w:szCs w:val="22"/>
          <w:bdr w:val="nil"/>
        </w:rPr>
        <w:t xml:space="preserve">Puckett D, Alquraishi M, Alani DA, </w:t>
      </w:r>
      <w:proofErr w:type="spellStart"/>
      <w:r w:rsidRPr="0008104F">
        <w:rPr>
          <w:rFonts w:ascii="Times New Roman" w:eastAsia="Arial" w:hAnsi="Times New Roman" w:cs="Times New Roman"/>
          <w:szCs w:val="22"/>
          <w:bdr w:val="nil"/>
        </w:rPr>
        <w:t>Chahed</w:t>
      </w:r>
      <w:proofErr w:type="spellEnd"/>
      <w:r w:rsidRPr="0008104F">
        <w:rPr>
          <w:rFonts w:ascii="Times New Roman" w:eastAsia="Arial" w:hAnsi="Times New Roman" w:cs="Times New Roman"/>
          <w:szCs w:val="22"/>
          <w:bdr w:val="nil"/>
        </w:rPr>
        <w:t xml:space="preserve"> S, Donohoe DR, </w:t>
      </w:r>
      <w:proofErr w:type="spellStart"/>
      <w:r w:rsidRPr="0008104F">
        <w:rPr>
          <w:rFonts w:ascii="Times New Roman" w:eastAsia="Arial" w:hAnsi="Times New Roman" w:cs="Times New Roman"/>
          <w:szCs w:val="22"/>
          <w:bdr w:val="nil"/>
        </w:rPr>
        <w:t>Voy</w:t>
      </w:r>
      <w:proofErr w:type="spellEnd"/>
      <w:r w:rsidRPr="0008104F">
        <w:rPr>
          <w:rFonts w:ascii="Times New Roman" w:eastAsia="Arial" w:hAnsi="Times New Roman" w:cs="Times New Roman"/>
          <w:szCs w:val="22"/>
          <w:bdr w:val="nil"/>
        </w:rPr>
        <w:t xml:space="preserve"> BH, Whelan J, and Bettaieb A. </w:t>
      </w:r>
      <w:proofErr w:type="spellStart"/>
      <w:r w:rsidRPr="0008104F">
        <w:rPr>
          <w:rFonts w:ascii="Times New Roman" w:eastAsia="Arial" w:hAnsi="Times New Roman" w:cs="Times New Roman"/>
          <w:szCs w:val="22"/>
          <w:bdr w:val="nil"/>
        </w:rPr>
        <w:t>Zyflamend</w:t>
      </w:r>
      <w:proofErr w:type="spellEnd"/>
      <w:r w:rsidRPr="0008104F">
        <w:rPr>
          <w:rFonts w:ascii="Times New Roman" w:eastAsia="Arial" w:hAnsi="Times New Roman" w:cs="Times New Roman"/>
          <w:szCs w:val="22"/>
          <w:bdr w:val="nil"/>
        </w:rPr>
        <w:t xml:space="preserve"> Induces Apoptosis in Pancreatic Cancer cells via Modulation of the JNK Pathway. Cell Communication and Signaling. 2020; 9:1, 454-471</w:t>
      </w:r>
    </w:p>
    <w:p w14:paraId="35AB3414" w14:textId="77777777" w:rsidR="0008104F" w:rsidRPr="00CC056F" w:rsidRDefault="0008104F" w:rsidP="0008104F">
      <w:pPr>
        <w:pStyle w:val="ListParagraph"/>
        <w:autoSpaceDE w:val="0"/>
        <w:autoSpaceDN w:val="0"/>
        <w:adjustRightInd w:val="0"/>
      </w:pPr>
    </w:p>
    <w:p w14:paraId="03F9BD55" w14:textId="77777777" w:rsidR="009C007C" w:rsidRPr="009F7215" w:rsidRDefault="009C007C" w:rsidP="009C007C">
      <w:pPr>
        <w:pStyle w:val="PlainText"/>
        <w:numPr>
          <w:ilvl w:val="0"/>
          <w:numId w:val="13"/>
        </w:numPr>
        <w:rPr>
          <w:rFonts w:ascii="Times New Roman" w:eastAsia="Arial" w:hAnsi="Times New Roman" w:cs="Times New Roman"/>
          <w:szCs w:val="22"/>
          <w:bdr w:val="nil"/>
        </w:rPr>
      </w:pPr>
      <w:r w:rsidRPr="009F7215">
        <w:rPr>
          <w:rFonts w:ascii="Times New Roman" w:eastAsia="Arial" w:hAnsi="Times New Roman" w:cs="Times New Roman"/>
          <w:szCs w:val="22"/>
          <w:bdr w:val="nil"/>
          <w:lang w:val="fr-CA"/>
        </w:rPr>
        <w:t xml:space="preserve">Alquraishi, M., Donohoe, D., </w:t>
      </w:r>
      <w:proofErr w:type="spellStart"/>
      <w:r w:rsidRPr="009F7215">
        <w:rPr>
          <w:rFonts w:ascii="Times New Roman" w:eastAsia="Arial" w:hAnsi="Times New Roman" w:cs="Times New Roman"/>
          <w:szCs w:val="22"/>
          <w:bdr w:val="nil"/>
          <w:lang w:val="fr-CA"/>
        </w:rPr>
        <w:t>Voy</w:t>
      </w:r>
      <w:proofErr w:type="spellEnd"/>
      <w:r w:rsidRPr="009F7215">
        <w:rPr>
          <w:rFonts w:ascii="Times New Roman" w:eastAsia="Arial" w:hAnsi="Times New Roman" w:cs="Times New Roman"/>
          <w:szCs w:val="22"/>
          <w:bdr w:val="nil"/>
          <w:lang w:val="fr-CA"/>
        </w:rPr>
        <w:t xml:space="preserve">, B.H., et al. </w:t>
      </w:r>
      <w:r w:rsidRPr="009F7215">
        <w:rPr>
          <w:rFonts w:ascii="Times New Roman" w:eastAsia="Arial" w:hAnsi="Times New Roman" w:cs="Times New Roman"/>
          <w:szCs w:val="22"/>
          <w:bdr w:val="nil"/>
        </w:rPr>
        <w:t xml:space="preserve">(2019). Decreased adiposity and enhanced glucose tolerance in </w:t>
      </w:r>
      <w:proofErr w:type="spellStart"/>
      <w:r w:rsidRPr="009F7215">
        <w:rPr>
          <w:rFonts w:ascii="Times New Roman" w:eastAsia="Arial" w:hAnsi="Times New Roman" w:cs="Times New Roman"/>
          <w:szCs w:val="22"/>
          <w:bdr w:val="nil"/>
        </w:rPr>
        <w:t>Zyflamend</w:t>
      </w:r>
      <w:proofErr w:type="spellEnd"/>
      <w:r w:rsidRPr="009F7215">
        <w:rPr>
          <w:rFonts w:ascii="Times New Roman" w:eastAsia="Arial" w:hAnsi="Times New Roman" w:cs="Times New Roman"/>
          <w:szCs w:val="22"/>
          <w:bdr w:val="nil"/>
        </w:rPr>
        <w:t xml:space="preserve"> treated mice. The FASEB Journal 33, 754.755-754.755. </w:t>
      </w:r>
    </w:p>
    <w:p w14:paraId="1EE12618" w14:textId="77777777" w:rsidR="009C007C" w:rsidRPr="009F7215" w:rsidRDefault="009C007C" w:rsidP="009C007C">
      <w:pPr>
        <w:pStyle w:val="PlainText"/>
        <w:ind w:left="720"/>
        <w:rPr>
          <w:rFonts w:ascii="Times New Roman" w:eastAsia="Arial" w:hAnsi="Times New Roman" w:cs="Times New Roman"/>
          <w:szCs w:val="22"/>
          <w:bdr w:val="nil"/>
        </w:rPr>
      </w:pPr>
    </w:p>
    <w:p w14:paraId="3E7F33BF" w14:textId="77777777" w:rsidR="009C007C" w:rsidRPr="009F7215" w:rsidRDefault="009C007C" w:rsidP="009C007C">
      <w:pPr>
        <w:pStyle w:val="PlainText"/>
        <w:numPr>
          <w:ilvl w:val="0"/>
          <w:numId w:val="13"/>
        </w:numPr>
        <w:rPr>
          <w:rFonts w:ascii="Times New Roman" w:eastAsia="Arial" w:hAnsi="Times New Roman" w:cs="Times New Roman"/>
          <w:szCs w:val="22"/>
          <w:bdr w:val="nil"/>
        </w:rPr>
      </w:pPr>
      <w:r w:rsidRPr="009F7215">
        <w:rPr>
          <w:rFonts w:ascii="Times New Roman" w:eastAsia="Arial" w:hAnsi="Times New Roman" w:cs="Times New Roman"/>
          <w:szCs w:val="22"/>
          <w:bdr w:val="nil"/>
        </w:rPr>
        <w:t xml:space="preserve">MacDonald, A.F., Bettaieb, </w:t>
      </w:r>
      <w:r w:rsidR="009F7215">
        <w:rPr>
          <w:rFonts w:ascii="Times New Roman" w:eastAsia="Arial" w:hAnsi="Times New Roman" w:cs="Times New Roman"/>
          <w:szCs w:val="22"/>
          <w:bdr w:val="nil"/>
        </w:rPr>
        <w:t xml:space="preserve">A., </w:t>
      </w:r>
      <w:r w:rsidRPr="009F7215">
        <w:rPr>
          <w:rFonts w:ascii="Times New Roman" w:eastAsia="Arial" w:hAnsi="Times New Roman" w:cs="Times New Roman"/>
          <w:szCs w:val="22"/>
          <w:bdr w:val="nil"/>
        </w:rPr>
        <w:t>Donohoe, D.R., et al. (2018). Concurrent regulation of LKB1 and CaMKK2 in the activation of AMPK in castrate-resistant prostate cancer by a well-defined polyherbal mixture with anticancer properties. BMC complementary and alternative medicine 18, 188.</w:t>
      </w:r>
      <w:r w:rsidRPr="009F7215">
        <w:rPr>
          <w:rFonts w:ascii="Times New Roman" w:eastAsia="Arial" w:hAnsi="Times New Roman" w:cs="Times New Roman"/>
          <w:b/>
          <w:szCs w:val="22"/>
          <w:bdr w:val="nil"/>
        </w:rPr>
        <w:t xml:space="preserve"> </w:t>
      </w:r>
    </w:p>
    <w:p w14:paraId="30F0F5BD" w14:textId="77777777" w:rsidR="009C007C" w:rsidRPr="009F7215" w:rsidRDefault="009C007C" w:rsidP="009C007C">
      <w:pPr>
        <w:pStyle w:val="PlainText"/>
        <w:ind w:left="720"/>
        <w:rPr>
          <w:rFonts w:ascii="Times New Roman" w:eastAsia="Arial" w:hAnsi="Times New Roman" w:cs="Times New Roman"/>
          <w:szCs w:val="22"/>
          <w:bdr w:val="nil"/>
        </w:rPr>
      </w:pPr>
    </w:p>
    <w:p w14:paraId="271014DA" w14:textId="77777777" w:rsidR="009C007C" w:rsidRPr="009F7215" w:rsidRDefault="009C007C" w:rsidP="009C007C">
      <w:pPr>
        <w:pStyle w:val="PlainText"/>
        <w:numPr>
          <w:ilvl w:val="0"/>
          <w:numId w:val="13"/>
        </w:numPr>
        <w:rPr>
          <w:rFonts w:ascii="Times New Roman" w:eastAsia="Arial" w:hAnsi="Times New Roman" w:cs="Times New Roman"/>
          <w:szCs w:val="22"/>
          <w:bdr w:val="nil"/>
        </w:rPr>
      </w:pPr>
      <w:r w:rsidRPr="009F7215">
        <w:rPr>
          <w:rFonts w:ascii="Times New Roman" w:eastAsia="Arial" w:hAnsi="Times New Roman" w:cs="Times New Roman"/>
          <w:szCs w:val="22"/>
          <w:bdr w:val="nil"/>
          <w:lang w:val="fr-CA"/>
        </w:rPr>
        <w:t xml:space="preserve">Overby, H., </w:t>
      </w:r>
      <w:proofErr w:type="spellStart"/>
      <w:r w:rsidRPr="009F7215">
        <w:rPr>
          <w:rFonts w:ascii="Times New Roman" w:eastAsia="Arial" w:hAnsi="Times New Roman" w:cs="Times New Roman"/>
          <w:szCs w:val="22"/>
          <w:bdr w:val="nil"/>
          <w:lang w:val="fr-CA"/>
        </w:rPr>
        <w:t>Zu</w:t>
      </w:r>
      <w:proofErr w:type="spellEnd"/>
      <w:r w:rsidRPr="009F7215">
        <w:rPr>
          <w:rFonts w:ascii="Times New Roman" w:eastAsia="Arial" w:hAnsi="Times New Roman" w:cs="Times New Roman"/>
          <w:szCs w:val="22"/>
          <w:bdr w:val="nil"/>
          <w:lang w:val="fr-CA"/>
        </w:rPr>
        <w:t xml:space="preserve">, Y., Wang, S., et al. </w:t>
      </w:r>
      <w:r w:rsidRPr="009F7215">
        <w:rPr>
          <w:rFonts w:ascii="Times New Roman" w:eastAsia="Arial" w:hAnsi="Times New Roman" w:cs="Times New Roman"/>
          <w:szCs w:val="22"/>
          <w:bdr w:val="nil"/>
        </w:rPr>
        <w:t>(2017). Nanoparticles encapsulated with resveratrol induce browning of white adipocytes. The FASEB Journal 31, 44.43-44.43.</w:t>
      </w:r>
      <w:r w:rsidRPr="009F7215">
        <w:rPr>
          <w:rFonts w:ascii="Times New Roman" w:eastAsia="Arial" w:hAnsi="Times New Roman" w:cs="Times New Roman"/>
          <w:b/>
          <w:szCs w:val="22"/>
          <w:bdr w:val="nil"/>
        </w:rPr>
        <w:t xml:space="preserve"> </w:t>
      </w:r>
    </w:p>
    <w:p w14:paraId="2EFCA3B9" w14:textId="77777777" w:rsidR="009C007C" w:rsidRPr="009F7215" w:rsidRDefault="009C007C" w:rsidP="009C007C">
      <w:pPr>
        <w:pStyle w:val="PlainText"/>
        <w:ind w:left="720"/>
        <w:rPr>
          <w:rFonts w:ascii="Times New Roman" w:eastAsia="Arial" w:hAnsi="Times New Roman" w:cs="Times New Roman"/>
          <w:szCs w:val="22"/>
          <w:bdr w:val="nil"/>
        </w:rPr>
      </w:pPr>
    </w:p>
    <w:p w14:paraId="2D21B059" w14:textId="77777777" w:rsidR="009C007C" w:rsidRPr="009F7215" w:rsidRDefault="009C007C" w:rsidP="009C007C">
      <w:pPr>
        <w:pStyle w:val="PlainText"/>
        <w:numPr>
          <w:ilvl w:val="0"/>
          <w:numId w:val="13"/>
        </w:numPr>
        <w:rPr>
          <w:rFonts w:ascii="Times New Roman" w:eastAsia="Arial" w:hAnsi="Times New Roman" w:cs="Times New Roman"/>
          <w:szCs w:val="22"/>
          <w:bdr w:val="nil"/>
        </w:rPr>
      </w:pPr>
      <w:r w:rsidRPr="009F7215">
        <w:rPr>
          <w:rFonts w:ascii="Times New Roman" w:eastAsia="Arial" w:hAnsi="Times New Roman" w:cs="Times New Roman"/>
          <w:szCs w:val="22"/>
          <w:bdr w:val="nil"/>
        </w:rPr>
        <w:t xml:space="preserve">Bettaieb A, Koike S, Hsu MF, Ito Y, </w:t>
      </w:r>
      <w:proofErr w:type="spellStart"/>
      <w:r w:rsidRPr="009F7215">
        <w:rPr>
          <w:rFonts w:ascii="Times New Roman" w:eastAsia="Arial" w:hAnsi="Times New Roman" w:cs="Times New Roman"/>
          <w:szCs w:val="22"/>
          <w:bdr w:val="nil"/>
        </w:rPr>
        <w:t>Chahed</w:t>
      </w:r>
      <w:proofErr w:type="spellEnd"/>
      <w:r w:rsidRPr="009F7215">
        <w:rPr>
          <w:rFonts w:ascii="Times New Roman" w:eastAsia="Arial" w:hAnsi="Times New Roman" w:cs="Times New Roman"/>
          <w:szCs w:val="22"/>
          <w:bdr w:val="nil"/>
        </w:rPr>
        <w:t xml:space="preserve"> S, </w:t>
      </w:r>
      <w:proofErr w:type="spellStart"/>
      <w:r w:rsidRPr="009F7215">
        <w:rPr>
          <w:rFonts w:ascii="Times New Roman" w:eastAsia="Arial" w:hAnsi="Times New Roman" w:cs="Times New Roman"/>
          <w:szCs w:val="22"/>
          <w:bdr w:val="nil"/>
        </w:rPr>
        <w:t>Bachaalany</w:t>
      </w:r>
      <w:proofErr w:type="spellEnd"/>
      <w:r w:rsidRPr="009F7215">
        <w:rPr>
          <w:rFonts w:ascii="Times New Roman" w:eastAsia="Arial" w:hAnsi="Times New Roman" w:cs="Times New Roman"/>
          <w:szCs w:val="22"/>
          <w:bdr w:val="nil"/>
        </w:rPr>
        <w:t xml:space="preserve"> S, </w:t>
      </w:r>
      <w:proofErr w:type="spellStart"/>
      <w:r w:rsidRPr="009F7215">
        <w:rPr>
          <w:rFonts w:ascii="Times New Roman" w:eastAsia="Arial" w:hAnsi="Times New Roman" w:cs="Times New Roman"/>
          <w:szCs w:val="22"/>
          <w:bdr w:val="nil"/>
        </w:rPr>
        <w:t>Gruzdev</w:t>
      </w:r>
      <w:proofErr w:type="spellEnd"/>
      <w:r w:rsidRPr="009F7215">
        <w:rPr>
          <w:rFonts w:ascii="Times New Roman" w:eastAsia="Arial" w:hAnsi="Times New Roman" w:cs="Times New Roman"/>
          <w:szCs w:val="22"/>
          <w:bdr w:val="nil"/>
        </w:rPr>
        <w:t xml:space="preserve"> A, Calvo-Rubio M, Lee KSS, </w:t>
      </w:r>
      <w:proofErr w:type="spellStart"/>
      <w:r w:rsidRPr="009F7215">
        <w:rPr>
          <w:rFonts w:ascii="Times New Roman" w:eastAsia="Arial" w:hAnsi="Times New Roman" w:cs="Times New Roman"/>
          <w:szCs w:val="22"/>
          <w:bdr w:val="nil"/>
        </w:rPr>
        <w:t>Inceoglu</w:t>
      </w:r>
      <w:proofErr w:type="spellEnd"/>
      <w:r w:rsidRPr="009F7215">
        <w:rPr>
          <w:rFonts w:ascii="Times New Roman" w:eastAsia="Arial" w:hAnsi="Times New Roman" w:cs="Times New Roman"/>
          <w:szCs w:val="22"/>
          <w:bdr w:val="nil"/>
        </w:rPr>
        <w:t xml:space="preserve"> B, </w:t>
      </w:r>
      <w:proofErr w:type="spellStart"/>
      <w:r w:rsidRPr="009F7215">
        <w:rPr>
          <w:rFonts w:ascii="Times New Roman" w:eastAsia="Arial" w:hAnsi="Times New Roman" w:cs="Times New Roman"/>
          <w:szCs w:val="22"/>
          <w:bdr w:val="nil"/>
        </w:rPr>
        <w:t>Imig</w:t>
      </w:r>
      <w:proofErr w:type="spellEnd"/>
      <w:r w:rsidRPr="009F7215">
        <w:rPr>
          <w:rFonts w:ascii="Times New Roman" w:eastAsia="Arial" w:hAnsi="Times New Roman" w:cs="Times New Roman"/>
          <w:szCs w:val="22"/>
          <w:bdr w:val="nil"/>
        </w:rPr>
        <w:t xml:space="preserve"> JD, </w:t>
      </w:r>
      <w:proofErr w:type="spellStart"/>
      <w:r w:rsidRPr="009F7215">
        <w:rPr>
          <w:rFonts w:ascii="Times New Roman" w:eastAsia="Arial" w:hAnsi="Times New Roman" w:cs="Times New Roman"/>
          <w:szCs w:val="22"/>
          <w:bdr w:val="nil"/>
        </w:rPr>
        <w:t>Villalba</w:t>
      </w:r>
      <w:proofErr w:type="spellEnd"/>
      <w:r w:rsidRPr="009F7215">
        <w:rPr>
          <w:rFonts w:ascii="Times New Roman" w:eastAsia="Arial" w:hAnsi="Times New Roman" w:cs="Times New Roman"/>
          <w:szCs w:val="22"/>
          <w:bdr w:val="nil"/>
        </w:rPr>
        <w:t xml:space="preserve"> JM, Zeldin DC, Haj FG, Hammock BD. Soluble epoxide hydrolase in podocytes is a significant contributor to renal function under hyperglycemia. </w:t>
      </w:r>
      <w:proofErr w:type="spellStart"/>
      <w:r w:rsidRPr="009F7215">
        <w:rPr>
          <w:rFonts w:ascii="Times New Roman" w:eastAsia="Arial" w:hAnsi="Times New Roman" w:cs="Times New Roman"/>
          <w:szCs w:val="22"/>
          <w:bdr w:val="nil"/>
        </w:rPr>
        <w:t>Biochim</w:t>
      </w:r>
      <w:proofErr w:type="spellEnd"/>
      <w:r w:rsidRPr="009F7215">
        <w:rPr>
          <w:rFonts w:ascii="Times New Roman" w:eastAsia="Arial" w:hAnsi="Times New Roman" w:cs="Times New Roman"/>
          <w:szCs w:val="22"/>
          <w:bdr w:val="nil"/>
        </w:rPr>
        <w:t xml:space="preserve"> </w:t>
      </w:r>
      <w:proofErr w:type="spellStart"/>
      <w:r w:rsidRPr="009F7215">
        <w:rPr>
          <w:rFonts w:ascii="Times New Roman" w:eastAsia="Arial" w:hAnsi="Times New Roman" w:cs="Times New Roman"/>
          <w:szCs w:val="22"/>
          <w:bdr w:val="nil"/>
        </w:rPr>
        <w:t>Biophys</w:t>
      </w:r>
      <w:proofErr w:type="spellEnd"/>
      <w:r w:rsidRPr="009F7215">
        <w:rPr>
          <w:rFonts w:ascii="Times New Roman" w:eastAsia="Arial" w:hAnsi="Times New Roman" w:cs="Times New Roman"/>
          <w:szCs w:val="22"/>
          <w:bdr w:val="nil"/>
        </w:rPr>
        <w:t xml:space="preserve"> Acta. 2017. PubMed PMID: 28757338. </w:t>
      </w:r>
    </w:p>
    <w:p w14:paraId="00770C65" w14:textId="77777777" w:rsidR="009C007C" w:rsidRPr="009F7215" w:rsidRDefault="009C007C" w:rsidP="009C007C">
      <w:pPr>
        <w:pStyle w:val="PlainText"/>
        <w:ind w:left="720"/>
        <w:rPr>
          <w:rFonts w:ascii="Times New Roman" w:hAnsi="Times New Roman" w:cs="Times New Roman"/>
          <w:b/>
          <w:bCs/>
          <w:szCs w:val="22"/>
        </w:rPr>
      </w:pPr>
    </w:p>
    <w:p w14:paraId="72232BCC" w14:textId="77777777" w:rsidR="009C007C" w:rsidRDefault="009C007C" w:rsidP="009C007C">
      <w:pPr>
        <w:pStyle w:val="PlainText"/>
        <w:ind w:left="720"/>
        <w:rPr>
          <w:rFonts w:ascii="Times New Roman" w:eastAsia="Arial" w:hAnsi="Times New Roman" w:cs="Times New Roman"/>
          <w:szCs w:val="22"/>
          <w:bdr w:val="nil"/>
        </w:rPr>
      </w:pPr>
    </w:p>
    <w:p w14:paraId="4A541849" w14:textId="77777777" w:rsidR="00F01530" w:rsidRPr="009F7215" w:rsidRDefault="00F01530" w:rsidP="00F01530">
      <w:pPr>
        <w:pStyle w:val="ListParagraph"/>
        <w:numPr>
          <w:ilvl w:val="0"/>
          <w:numId w:val="7"/>
        </w:numPr>
        <w:tabs>
          <w:tab w:val="left" w:pos="1440"/>
        </w:tabs>
        <w:ind w:left="426" w:hanging="426"/>
        <w:rPr>
          <w:b/>
          <w:sz w:val="22"/>
          <w:szCs w:val="22"/>
        </w:rPr>
      </w:pPr>
      <w:r w:rsidRPr="009F7215">
        <w:rPr>
          <w:b/>
          <w:sz w:val="22"/>
          <w:szCs w:val="22"/>
        </w:rPr>
        <w:t>Research papers:</w:t>
      </w:r>
    </w:p>
    <w:p w14:paraId="1734928C" w14:textId="77777777" w:rsidR="009F7215" w:rsidRPr="009F7215" w:rsidRDefault="009F7215" w:rsidP="009F7215">
      <w:pPr>
        <w:pStyle w:val="ListParagraph"/>
        <w:spacing w:before="60" w:afterLines="60" w:after="144"/>
        <w:rPr>
          <w:sz w:val="22"/>
          <w:szCs w:val="22"/>
        </w:rPr>
      </w:pPr>
      <w:r w:rsidRPr="009F7215">
        <w:rPr>
          <w:sz w:val="22"/>
          <w:szCs w:val="22"/>
        </w:rPr>
        <w:t>Complete list of publications:</w:t>
      </w:r>
    </w:p>
    <w:p w14:paraId="56E6B929" w14:textId="77777777" w:rsidR="009F7215" w:rsidRPr="009F7215" w:rsidRDefault="00B72E50" w:rsidP="009F7215">
      <w:pPr>
        <w:pStyle w:val="ListParagraph"/>
        <w:spacing w:before="60" w:afterLines="60" w:after="144"/>
        <w:rPr>
          <w:szCs w:val="22"/>
        </w:rPr>
      </w:pPr>
      <w:hyperlink r:id="rId12" w:history="1">
        <w:r w:rsidR="009F7215" w:rsidRPr="009F7215">
          <w:rPr>
            <w:rStyle w:val="Hyperlink"/>
            <w:color w:val="4C2C92"/>
            <w:sz w:val="22"/>
            <w:szCs w:val="22"/>
            <w:shd w:val="clear" w:color="auto" w:fill="FFFFFF"/>
          </w:rPr>
          <w:t>https://www.ncbi.nlm.nih.gov/myncbi/16o7gUz8_0CQn/bibliography/public/</w:t>
        </w:r>
      </w:hyperlink>
    </w:p>
    <w:p w14:paraId="6C5A2B7D" w14:textId="77777777" w:rsidR="009945B1" w:rsidRPr="009F7215" w:rsidRDefault="009945B1" w:rsidP="009C007C">
      <w:pPr>
        <w:spacing w:before="60" w:afterLines="60" w:after="144"/>
        <w:rPr>
          <w:szCs w:val="22"/>
        </w:rPr>
      </w:pPr>
      <w:r w:rsidRPr="009F7215">
        <w:rPr>
          <w:szCs w:val="22"/>
        </w:rPr>
        <w:t xml:space="preserve">1.  </w:t>
      </w:r>
      <w:r w:rsidRPr="009F7215">
        <w:rPr>
          <w:b/>
          <w:i/>
          <w:szCs w:val="22"/>
        </w:rPr>
        <w:t xml:space="preserve">Bettaieb, A. </w:t>
      </w:r>
      <w:r w:rsidRPr="009F7215">
        <w:rPr>
          <w:szCs w:val="22"/>
        </w:rPr>
        <w:t xml:space="preserve"> &amp; Averill-Bates, D. A. (2005) Thermotolerance induced at a mild temperature of 40 degrees C protects cells against heat shock-induced apoptosis, Journal of cellular physiology. 205, 47-57.</w:t>
      </w:r>
    </w:p>
    <w:p w14:paraId="5A435331" w14:textId="77777777" w:rsidR="009945B1" w:rsidRPr="009F7215" w:rsidRDefault="009945B1" w:rsidP="009C007C">
      <w:pPr>
        <w:spacing w:before="60" w:afterLines="60" w:after="144"/>
        <w:rPr>
          <w:szCs w:val="22"/>
        </w:rPr>
      </w:pPr>
      <w:r w:rsidRPr="009F7215">
        <w:rPr>
          <w:szCs w:val="22"/>
        </w:rPr>
        <w:lastRenderedPageBreak/>
        <w:t xml:space="preserve">2.  </w:t>
      </w:r>
      <w:r w:rsidRPr="009F7215">
        <w:rPr>
          <w:b/>
          <w:i/>
          <w:szCs w:val="22"/>
        </w:rPr>
        <w:t xml:space="preserve">Bettaieb, A. </w:t>
      </w:r>
      <w:r w:rsidRPr="009F7215">
        <w:rPr>
          <w:szCs w:val="22"/>
        </w:rPr>
        <w:t xml:space="preserve"> &amp; Averill-Bates, D. A. (2008) Thermotolerance induced at a fever temperature of 40 degrees C protects cells against hyperthermia-induced apoptosis mediated by death receptor </w:t>
      </w:r>
      <w:proofErr w:type="spellStart"/>
      <w:r w:rsidRPr="009F7215">
        <w:rPr>
          <w:szCs w:val="22"/>
        </w:rPr>
        <w:t>signalling</w:t>
      </w:r>
      <w:proofErr w:type="spellEnd"/>
      <w:r w:rsidRPr="009F7215">
        <w:rPr>
          <w:szCs w:val="22"/>
        </w:rPr>
        <w:t xml:space="preserve">, Biochemistry and cell biology = </w:t>
      </w:r>
      <w:proofErr w:type="spellStart"/>
      <w:r w:rsidRPr="009F7215">
        <w:rPr>
          <w:szCs w:val="22"/>
        </w:rPr>
        <w:t>Biochimie</w:t>
      </w:r>
      <w:proofErr w:type="spellEnd"/>
      <w:r w:rsidRPr="009F7215">
        <w:rPr>
          <w:szCs w:val="22"/>
        </w:rPr>
        <w:t xml:space="preserve"> et </w:t>
      </w:r>
      <w:proofErr w:type="spellStart"/>
      <w:r w:rsidRPr="009F7215">
        <w:rPr>
          <w:szCs w:val="22"/>
        </w:rPr>
        <w:t>biologie</w:t>
      </w:r>
      <w:proofErr w:type="spellEnd"/>
      <w:r w:rsidRPr="009F7215">
        <w:rPr>
          <w:szCs w:val="22"/>
        </w:rPr>
        <w:t xml:space="preserve"> </w:t>
      </w:r>
      <w:proofErr w:type="spellStart"/>
      <w:r w:rsidRPr="009F7215">
        <w:rPr>
          <w:szCs w:val="22"/>
        </w:rPr>
        <w:t>cellulaire</w:t>
      </w:r>
      <w:proofErr w:type="spellEnd"/>
      <w:r w:rsidRPr="009F7215">
        <w:rPr>
          <w:szCs w:val="22"/>
        </w:rPr>
        <w:t>. 86, 521-38.</w:t>
      </w:r>
    </w:p>
    <w:p w14:paraId="63DB7782" w14:textId="77777777" w:rsidR="009945B1" w:rsidRPr="009F7215" w:rsidRDefault="009945B1" w:rsidP="009C007C">
      <w:pPr>
        <w:spacing w:before="60" w:afterLines="60" w:after="144"/>
        <w:rPr>
          <w:szCs w:val="22"/>
        </w:rPr>
      </w:pPr>
      <w:r w:rsidRPr="009F7215">
        <w:rPr>
          <w:szCs w:val="22"/>
        </w:rPr>
        <w:t xml:space="preserve">3.  </w:t>
      </w:r>
      <w:proofErr w:type="spellStart"/>
      <w:r w:rsidRPr="009F7215">
        <w:rPr>
          <w:szCs w:val="22"/>
        </w:rPr>
        <w:t>Wrzal</w:t>
      </w:r>
      <w:proofErr w:type="spellEnd"/>
      <w:r w:rsidRPr="009F7215">
        <w:rPr>
          <w:szCs w:val="22"/>
        </w:rPr>
        <w:t xml:space="preserve">, P. K., </w:t>
      </w:r>
      <w:r w:rsidRPr="009F7215">
        <w:rPr>
          <w:b/>
          <w:i/>
          <w:szCs w:val="22"/>
        </w:rPr>
        <w:t xml:space="preserve">Bettaieb, A. </w:t>
      </w:r>
      <w:r w:rsidRPr="009F7215">
        <w:rPr>
          <w:szCs w:val="22"/>
        </w:rPr>
        <w:t xml:space="preserve"> &amp; Averill-Bates, D. A. (2008) Molecular mechanisms of apoptosis activation by heat shock in multidrug-resistant Chinese hamster cells, Radiation research. 170, 498-511.</w:t>
      </w:r>
    </w:p>
    <w:p w14:paraId="7584A7F7" w14:textId="77777777" w:rsidR="009945B1" w:rsidRPr="009F7215" w:rsidRDefault="009945B1" w:rsidP="009C007C">
      <w:pPr>
        <w:spacing w:before="60" w:afterLines="60" w:after="144"/>
        <w:rPr>
          <w:szCs w:val="22"/>
        </w:rPr>
      </w:pPr>
      <w:r w:rsidRPr="009F7215">
        <w:rPr>
          <w:szCs w:val="22"/>
        </w:rPr>
        <w:t xml:space="preserve">4.  Roy, J., </w:t>
      </w:r>
      <w:proofErr w:type="spellStart"/>
      <w:r w:rsidRPr="009F7215">
        <w:rPr>
          <w:szCs w:val="22"/>
        </w:rPr>
        <w:t>Pallepati</w:t>
      </w:r>
      <w:proofErr w:type="spellEnd"/>
      <w:r w:rsidRPr="009F7215">
        <w:rPr>
          <w:szCs w:val="22"/>
        </w:rPr>
        <w:t xml:space="preserve">, P.,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Tanel</w:t>
      </w:r>
      <w:proofErr w:type="spellEnd"/>
      <w:proofErr w:type="gramEnd"/>
      <w:r w:rsidRPr="009F7215">
        <w:rPr>
          <w:szCs w:val="22"/>
        </w:rPr>
        <w:t xml:space="preserve">, A. &amp; Averill-Bates, D. A. (2009) Acrolein induces a cellular stress response and triggers mitochondrial apoptosis in A549 cells, </w:t>
      </w:r>
      <w:proofErr w:type="spellStart"/>
      <w:r w:rsidRPr="009F7215">
        <w:rPr>
          <w:szCs w:val="22"/>
        </w:rPr>
        <w:t>Chemico</w:t>
      </w:r>
      <w:proofErr w:type="spellEnd"/>
      <w:r w:rsidRPr="009F7215">
        <w:rPr>
          <w:szCs w:val="22"/>
        </w:rPr>
        <w:t>-biological interactions. 181, 154-67.</w:t>
      </w:r>
    </w:p>
    <w:p w14:paraId="7D2CA497" w14:textId="77777777" w:rsidR="009945B1" w:rsidRPr="009F7215" w:rsidRDefault="009945B1" w:rsidP="009C007C">
      <w:pPr>
        <w:spacing w:before="60" w:afterLines="60" w:after="144"/>
        <w:rPr>
          <w:szCs w:val="22"/>
        </w:rPr>
      </w:pPr>
      <w:r w:rsidRPr="009F7215">
        <w:rPr>
          <w:szCs w:val="22"/>
        </w:rPr>
        <w:t xml:space="preserve">5.  Matsuo, K., </w:t>
      </w:r>
      <w:proofErr w:type="spellStart"/>
      <w:r w:rsidRPr="009F7215">
        <w:rPr>
          <w:szCs w:val="22"/>
        </w:rPr>
        <w:t>Delibegovic</w:t>
      </w:r>
      <w:proofErr w:type="spellEnd"/>
      <w:r w:rsidRPr="009F7215">
        <w:rPr>
          <w:szCs w:val="22"/>
        </w:rPr>
        <w:t xml:space="preserve">, M., Matsuo, I., Nagata, N., Liu, S.,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Xi</w:t>
      </w:r>
      <w:proofErr w:type="gramEnd"/>
      <w:r w:rsidRPr="009F7215">
        <w:rPr>
          <w:szCs w:val="22"/>
        </w:rPr>
        <w:t xml:space="preserve">, Y., Araki, K., Yang, W., Kahn, B. B., Neel, B. G. &amp; Haj, F. G. (2010) Altered glucose homeostasis in mice with liver-specific deletion of </w:t>
      </w:r>
      <w:proofErr w:type="spellStart"/>
      <w:r w:rsidRPr="009F7215">
        <w:rPr>
          <w:szCs w:val="22"/>
        </w:rPr>
        <w:t>Src</w:t>
      </w:r>
      <w:proofErr w:type="spellEnd"/>
      <w:r w:rsidRPr="009F7215">
        <w:rPr>
          <w:szCs w:val="22"/>
        </w:rPr>
        <w:t xml:space="preserve"> homology phosphatase 2, The Journal of biological chemistry. 285, 39750-8.</w:t>
      </w:r>
    </w:p>
    <w:p w14:paraId="34B32A6B" w14:textId="77777777" w:rsidR="009945B1" w:rsidRPr="009F7215" w:rsidRDefault="009945B1" w:rsidP="009C007C">
      <w:pPr>
        <w:spacing w:before="60" w:afterLines="60" w:after="144"/>
        <w:rPr>
          <w:szCs w:val="22"/>
        </w:rPr>
      </w:pPr>
      <w:r w:rsidRPr="009F7215">
        <w:rPr>
          <w:szCs w:val="22"/>
        </w:rPr>
        <w:t xml:space="preserve">6.  Roy, J., </w:t>
      </w:r>
      <w:proofErr w:type="spellStart"/>
      <w:r w:rsidRPr="009F7215">
        <w:rPr>
          <w:szCs w:val="22"/>
        </w:rPr>
        <w:t>Pallepati</w:t>
      </w:r>
      <w:proofErr w:type="spellEnd"/>
      <w:r w:rsidRPr="009F7215">
        <w:rPr>
          <w:szCs w:val="22"/>
        </w:rPr>
        <w:t xml:space="preserve">, P., </w:t>
      </w:r>
      <w:r w:rsidRPr="009F7215">
        <w:rPr>
          <w:b/>
          <w:i/>
          <w:szCs w:val="22"/>
        </w:rPr>
        <w:t xml:space="preserve">Bettaieb, A. </w:t>
      </w:r>
      <w:r w:rsidRPr="009F7215">
        <w:rPr>
          <w:szCs w:val="22"/>
        </w:rPr>
        <w:t xml:space="preserve"> &amp; Averill-Bates, D. A. (2010) Acrolein induces apoptosis through the death receptor pathway in A549 lung cells: role of p53, Can J </w:t>
      </w:r>
      <w:proofErr w:type="spellStart"/>
      <w:r w:rsidRPr="009F7215">
        <w:rPr>
          <w:szCs w:val="22"/>
        </w:rPr>
        <w:t>Physiol</w:t>
      </w:r>
      <w:proofErr w:type="spellEnd"/>
      <w:r w:rsidRPr="009F7215">
        <w:rPr>
          <w:szCs w:val="22"/>
        </w:rPr>
        <w:t xml:space="preserve"> </w:t>
      </w:r>
      <w:proofErr w:type="spellStart"/>
      <w:r w:rsidRPr="009F7215">
        <w:rPr>
          <w:szCs w:val="22"/>
        </w:rPr>
        <w:t>Pharmacol</w:t>
      </w:r>
      <w:proofErr w:type="spellEnd"/>
      <w:r w:rsidRPr="009F7215">
        <w:rPr>
          <w:szCs w:val="22"/>
        </w:rPr>
        <w:t>. 88, 353-68.</w:t>
      </w:r>
    </w:p>
    <w:p w14:paraId="586F248F" w14:textId="77777777" w:rsidR="009945B1" w:rsidRPr="009F7215" w:rsidRDefault="009945B1" w:rsidP="009C007C">
      <w:pPr>
        <w:spacing w:before="60" w:afterLines="60" w:after="144"/>
        <w:rPr>
          <w:szCs w:val="22"/>
        </w:rPr>
      </w:pPr>
      <w:r w:rsidRPr="009F7215">
        <w:rPr>
          <w:szCs w:val="22"/>
        </w:rPr>
        <w:t xml:space="preserve">7.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Liu</w:t>
      </w:r>
      <w:proofErr w:type="gramEnd"/>
      <w:r w:rsidRPr="009F7215">
        <w:rPr>
          <w:szCs w:val="22"/>
        </w:rPr>
        <w:t xml:space="preserve">, S., Xi, Y., Nagata, N., Matsuo, K., Matsuo, I., </w:t>
      </w:r>
      <w:proofErr w:type="spellStart"/>
      <w:r w:rsidRPr="009F7215">
        <w:rPr>
          <w:szCs w:val="22"/>
        </w:rPr>
        <w:t>Chahed</w:t>
      </w:r>
      <w:proofErr w:type="spellEnd"/>
      <w:r w:rsidRPr="009F7215">
        <w:rPr>
          <w:szCs w:val="22"/>
        </w:rPr>
        <w:t xml:space="preserve">, S., Bakke, J., </w:t>
      </w:r>
      <w:proofErr w:type="spellStart"/>
      <w:r w:rsidRPr="009F7215">
        <w:rPr>
          <w:szCs w:val="22"/>
        </w:rPr>
        <w:t>Keilhack</w:t>
      </w:r>
      <w:proofErr w:type="spellEnd"/>
      <w:r w:rsidRPr="009F7215">
        <w:rPr>
          <w:szCs w:val="22"/>
        </w:rPr>
        <w:t xml:space="preserve">, H., </w:t>
      </w:r>
      <w:proofErr w:type="spellStart"/>
      <w:r w:rsidRPr="009F7215">
        <w:rPr>
          <w:szCs w:val="22"/>
        </w:rPr>
        <w:t>Tiganis</w:t>
      </w:r>
      <w:proofErr w:type="spellEnd"/>
      <w:r w:rsidRPr="009F7215">
        <w:rPr>
          <w:szCs w:val="22"/>
        </w:rPr>
        <w:t>, T. &amp; Haj, F. G. (2011) Differential regulation of endoplasmic reticulum stress by protein tyrosine phosphatase 1B and T cell protein tyrosine phosphatase, The Journal of biological chemistry. 286, 9225-35.</w:t>
      </w:r>
    </w:p>
    <w:p w14:paraId="3ADA6C0C" w14:textId="77777777" w:rsidR="009945B1" w:rsidRPr="009F7215" w:rsidRDefault="009945B1" w:rsidP="009C007C">
      <w:pPr>
        <w:spacing w:before="60" w:afterLines="60" w:after="144"/>
        <w:rPr>
          <w:szCs w:val="22"/>
        </w:rPr>
      </w:pPr>
      <w:r w:rsidRPr="009F7215">
        <w:rPr>
          <w:szCs w:val="22"/>
        </w:rPr>
        <w:t xml:space="preserve">8.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Matsuo</w:t>
      </w:r>
      <w:proofErr w:type="gramEnd"/>
      <w:r w:rsidRPr="009F7215">
        <w:rPr>
          <w:szCs w:val="22"/>
        </w:rPr>
        <w:t xml:space="preserve">, K., Matsuo, I., Nagata, N., </w:t>
      </w:r>
      <w:proofErr w:type="spellStart"/>
      <w:r w:rsidRPr="009F7215">
        <w:rPr>
          <w:szCs w:val="22"/>
        </w:rPr>
        <w:t>Chahed</w:t>
      </w:r>
      <w:proofErr w:type="spellEnd"/>
      <w:r w:rsidRPr="009F7215">
        <w:rPr>
          <w:szCs w:val="22"/>
        </w:rPr>
        <w:t xml:space="preserve">, S., Liu, S. &amp; Haj, F. G. (2011) Adipose-specific deletion of </w:t>
      </w:r>
      <w:proofErr w:type="spellStart"/>
      <w:r w:rsidRPr="009F7215">
        <w:rPr>
          <w:szCs w:val="22"/>
        </w:rPr>
        <w:t>Src</w:t>
      </w:r>
      <w:proofErr w:type="spellEnd"/>
      <w:r w:rsidRPr="009F7215">
        <w:rPr>
          <w:szCs w:val="22"/>
        </w:rPr>
        <w:t xml:space="preserve"> homology phosphatase 2 does not significantly alter systemic glucose homeostasis, Metabolism: clinical and experimental. 60, 1193-201.</w:t>
      </w:r>
    </w:p>
    <w:p w14:paraId="686FE9FD" w14:textId="77777777" w:rsidR="009945B1" w:rsidRPr="009F7215" w:rsidRDefault="009945B1" w:rsidP="009C007C">
      <w:pPr>
        <w:spacing w:before="60" w:afterLines="60" w:after="144"/>
        <w:rPr>
          <w:szCs w:val="22"/>
        </w:rPr>
      </w:pPr>
      <w:r w:rsidRPr="009F7215">
        <w:rPr>
          <w:szCs w:val="22"/>
        </w:rPr>
        <w:t xml:space="preserve">9.  Cummings, B. P.,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Graham</w:t>
      </w:r>
      <w:proofErr w:type="gramEnd"/>
      <w:r w:rsidRPr="009F7215">
        <w:rPr>
          <w:szCs w:val="22"/>
        </w:rPr>
        <w:t>, J. L., Stanhope, K. L., Dill, R., Morton, G. J., Haj, F. G. &amp; Havel, P. J. (2011) Subcutaneous administration of leptin normalizes fasting plasma glucose in obese type 2 diabetic UCD-T2DM rats, Proceedings of the National Academy of Sciences of the United States of America. 108, 14670-5.</w:t>
      </w:r>
    </w:p>
    <w:p w14:paraId="287082C0" w14:textId="77777777" w:rsidR="009945B1" w:rsidRPr="009F7215" w:rsidRDefault="009945B1" w:rsidP="009C007C">
      <w:pPr>
        <w:spacing w:before="60" w:afterLines="60" w:after="144"/>
        <w:rPr>
          <w:szCs w:val="22"/>
        </w:rPr>
      </w:pPr>
      <w:r w:rsidRPr="009F7215">
        <w:rPr>
          <w:szCs w:val="22"/>
        </w:rPr>
        <w:t xml:space="preserve">10.  Luria, </w:t>
      </w:r>
      <w:r w:rsidR="009F7215">
        <w:rPr>
          <w:szCs w:val="22"/>
        </w:rPr>
        <w:t xml:space="preserve">A.,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Xi</w:t>
      </w:r>
      <w:proofErr w:type="gramEnd"/>
      <w:r w:rsidRPr="009F7215">
        <w:rPr>
          <w:szCs w:val="22"/>
        </w:rPr>
        <w:t xml:space="preserve">, Y., Shieh, G. J., Liu, H. C., Inoue, H., Tsai, H. J., </w:t>
      </w:r>
      <w:proofErr w:type="spellStart"/>
      <w:r w:rsidRPr="009F7215">
        <w:rPr>
          <w:szCs w:val="22"/>
        </w:rPr>
        <w:t>Imig</w:t>
      </w:r>
      <w:proofErr w:type="spellEnd"/>
      <w:r w:rsidRPr="009F7215">
        <w:rPr>
          <w:szCs w:val="22"/>
        </w:rPr>
        <w:t>, J. D., Haj, F. G. &amp; Hammock, B. D. (2011) Soluble epoxide hydrolase deficiency alters pancreatic islet size and improves glucose homeostasis in a model of insulin resistance, Proceedings of the National Academy of Sciences of the United States of America. 108, 9038-43.</w:t>
      </w:r>
    </w:p>
    <w:p w14:paraId="7F54D28B" w14:textId="77777777" w:rsidR="009945B1" w:rsidRPr="009F7215" w:rsidRDefault="009945B1" w:rsidP="009C007C">
      <w:pPr>
        <w:spacing w:before="60" w:afterLines="60" w:after="144"/>
        <w:rPr>
          <w:szCs w:val="22"/>
        </w:rPr>
      </w:pPr>
      <w:r w:rsidRPr="009F7215">
        <w:rPr>
          <w:szCs w:val="22"/>
        </w:rPr>
        <w:t xml:space="preserve">11.  Matsuo, K.,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Nagata</w:t>
      </w:r>
      <w:proofErr w:type="gramEnd"/>
      <w:r w:rsidRPr="009F7215">
        <w:rPr>
          <w:szCs w:val="22"/>
        </w:rPr>
        <w:t xml:space="preserve">, N., Matsuo, I., </w:t>
      </w:r>
      <w:proofErr w:type="spellStart"/>
      <w:r w:rsidRPr="009F7215">
        <w:rPr>
          <w:szCs w:val="22"/>
        </w:rPr>
        <w:t>Keilhack</w:t>
      </w:r>
      <w:proofErr w:type="spellEnd"/>
      <w:r w:rsidRPr="009F7215">
        <w:rPr>
          <w:szCs w:val="22"/>
        </w:rPr>
        <w:t xml:space="preserve">, H. &amp; Haj, F. G. (2011) Regulation of brown fat adipogenesis by protein tyrosine phosphatase 1B, </w:t>
      </w:r>
      <w:proofErr w:type="spellStart"/>
      <w:r w:rsidRPr="009F7215">
        <w:rPr>
          <w:szCs w:val="22"/>
        </w:rPr>
        <w:t>PloS</w:t>
      </w:r>
      <w:proofErr w:type="spellEnd"/>
      <w:r w:rsidRPr="009F7215">
        <w:rPr>
          <w:szCs w:val="22"/>
        </w:rPr>
        <w:t xml:space="preserve"> one. 6, e16446.</w:t>
      </w:r>
    </w:p>
    <w:p w14:paraId="741E13AE" w14:textId="77777777" w:rsidR="009945B1" w:rsidRPr="009F7215" w:rsidRDefault="009945B1" w:rsidP="009C007C">
      <w:pPr>
        <w:spacing w:before="60" w:afterLines="60" w:after="144"/>
        <w:rPr>
          <w:szCs w:val="22"/>
        </w:rPr>
      </w:pPr>
      <w:r w:rsidRPr="009F7215">
        <w:rPr>
          <w:szCs w:val="22"/>
        </w:rPr>
        <w:t xml:space="preserve">12.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Matsuo</w:t>
      </w:r>
      <w:proofErr w:type="gramEnd"/>
      <w:r w:rsidRPr="009F7215">
        <w:rPr>
          <w:szCs w:val="22"/>
        </w:rPr>
        <w:t xml:space="preserve">, K., Matsuo, I., Wang, S., </w:t>
      </w:r>
      <w:proofErr w:type="spellStart"/>
      <w:r w:rsidRPr="009F7215">
        <w:rPr>
          <w:szCs w:val="22"/>
        </w:rPr>
        <w:t>Melhem</w:t>
      </w:r>
      <w:proofErr w:type="spellEnd"/>
      <w:r w:rsidRPr="009F7215">
        <w:rPr>
          <w:szCs w:val="22"/>
        </w:rPr>
        <w:t xml:space="preserve">, R., </w:t>
      </w:r>
      <w:proofErr w:type="spellStart"/>
      <w:r w:rsidRPr="009F7215">
        <w:rPr>
          <w:szCs w:val="22"/>
        </w:rPr>
        <w:t>Koromilas</w:t>
      </w:r>
      <w:proofErr w:type="spellEnd"/>
      <w:r w:rsidRPr="009F7215">
        <w:rPr>
          <w:szCs w:val="22"/>
        </w:rPr>
        <w:t xml:space="preserve">, A. E. &amp; Haj, F. G. (2012) Protein tyrosine phosphatase 1B deficiency potentiates PERK/eIF2alpha signaling in brown adipocytes, </w:t>
      </w:r>
      <w:proofErr w:type="spellStart"/>
      <w:r w:rsidRPr="009F7215">
        <w:rPr>
          <w:szCs w:val="22"/>
        </w:rPr>
        <w:t>PloS</w:t>
      </w:r>
      <w:proofErr w:type="spellEnd"/>
      <w:r w:rsidRPr="009F7215">
        <w:rPr>
          <w:szCs w:val="22"/>
        </w:rPr>
        <w:t xml:space="preserve"> one. 7, e34412.</w:t>
      </w:r>
    </w:p>
    <w:p w14:paraId="40E5FDB6" w14:textId="77777777" w:rsidR="009945B1" w:rsidRPr="009F7215" w:rsidRDefault="009945B1" w:rsidP="009C007C">
      <w:pPr>
        <w:spacing w:before="60" w:afterLines="60" w:after="144"/>
        <w:rPr>
          <w:szCs w:val="22"/>
        </w:rPr>
      </w:pPr>
      <w:r w:rsidRPr="009F7215">
        <w:rPr>
          <w:szCs w:val="22"/>
        </w:rPr>
        <w:t xml:space="preserve">13.  Cummings, B. P.,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Graham</w:t>
      </w:r>
      <w:proofErr w:type="gramEnd"/>
      <w:r w:rsidRPr="009F7215">
        <w:rPr>
          <w:szCs w:val="22"/>
        </w:rPr>
        <w:t xml:space="preserve">, J. L., Stanhope, K. L., </w:t>
      </w:r>
      <w:proofErr w:type="spellStart"/>
      <w:r w:rsidRPr="009F7215">
        <w:rPr>
          <w:szCs w:val="22"/>
        </w:rPr>
        <w:t>Kowala</w:t>
      </w:r>
      <w:proofErr w:type="spellEnd"/>
      <w:r w:rsidRPr="009F7215">
        <w:rPr>
          <w:szCs w:val="22"/>
        </w:rPr>
        <w:t>, M., Haj, F. G., Chouinard, M. L. &amp; Havel, P. J. (2012) Vertical sleeve gastrectomy improves glucose and lipid metabolism and delays diabetes onset in UCD-T2DM rats, Endocrinology. 153, 3620-32.</w:t>
      </w:r>
    </w:p>
    <w:p w14:paraId="52430090" w14:textId="77777777" w:rsidR="009945B1" w:rsidRPr="009F7215" w:rsidRDefault="009945B1" w:rsidP="009C007C">
      <w:pPr>
        <w:spacing w:before="60" w:afterLines="60" w:after="144"/>
        <w:rPr>
          <w:szCs w:val="22"/>
        </w:rPr>
      </w:pPr>
      <w:r w:rsidRPr="009F7215">
        <w:rPr>
          <w:szCs w:val="22"/>
        </w:rPr>
        <w:t xml:space="preserve">14.  </w:t>
      </w:r>
      <w:proofErr w:type="spellStart"/>
      <w:r w:rsidRPr="009F7215">
        <w:rPr>
          <w:szCs w:val="22"/>
        </w:rPr>
        <w:t>Inceoglu</w:t>
      </w:r>
      <w:proofErr w:type="spellEnd"/>
      <w:r w:rsidRPr="009F7215">
        <w:rPr>
          <w:szCs w:val="22"/>
        </w:rPr>
        <w:t xml:space="preserve">, B., Wagner, K. M., Yang, J.,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Schebb</w:t>
      </w:r>
      <w:proofErr w:type="spellEnd"/>
      <w:proofErr w:type="gramEnd"/>
      <w:r w:rsidRPr="009F7215">
        <w:rPr>
          <w:szCs w:val="22"/>
        </w:rPr>
        <w:t xml:space="preserve">, N. H., Hwang, S. H., </w:t>
      </w:r>
      <w:proofErr w:type="spellStart"/>
      <w:r w:rsidRPr="009F7215">
        <w:rPr>
          <w:szCs w:val="22"/>
        </w:rPr>
        <w:t>Morisseau</w:t>
      </w:r>
      <w:proofErr w:type="spellEnd"/>
      <w:r w:rsidRPr="009F7215">
        <w:rPr>
          <w:szCs w:val="22"/>
        </w:rPr>
        <w:t xml:space="preserve">, C., Haj, F. G. &amp; Hammock, B. D. (2012) Acute augmentation of </w:t>
      </w:r>
      <w:proofErr w:type="spellStart"/>
      <w:r w:rsidRPr="009F7215">
        <w:rPr>
          <w:szCs w:val="22"/>
        </w:rPr>
        <w:t>epoxygenated</w:t>
      </w:r>
      <w:proofErr w:type="spellEnd"/>
      <w:r w:rsidRPr="009F7215">
        <w:rPr>
          <w:szCs w:val="22"/>
        </w:rPr>
        <w:t xml:space="preserve"> fatty acid levels rapidly reduces pain-related behavior in a rat model of type I diabetes, Proceedings of the National Academy of Sciences of the United States of America. 109, 11390-5.</w:t>
      </w:r>
    </w:p>
    <w:p w14:paraId="6F797F28" w14:textId="77777777" w:rsidR="009945B1" w:rsidRPr="009F7215" w:rsidRDefault="009945B1" w:rsidP="009C007C">
      <w:pPr>
        <w:spacing w:before="60" w:afterLines="60" w:after="144"/>
        <w:rPr>
          <w:szCs w:val="22"/>
        </w:rPr>
      </w:pPr>
      <w:r w:rsidRPr="009F7215">
        <w:rPr>
          <w:szCs w:val="22"/>
        </w:rPr>
        <w:t xml:space="preserve">15.  Nagata, N., Matsuo, K.,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Bakke</w:t>
      </w:r>
      <w:proofErr w:type="gramEnd"/>
      <w:r w:rsidRPr="009F7215">
        <w:rPr>
          <w:szCs w:val="22"/>
        </w:rPr>
        <w:t xml:space="preserve">, J., Matsuo, I., Graham, J., Xi, Y., Liu, S., </w:t>
      </w:r>
      <w:proofErr w:type="spellStart"/>
      <w:r w:rsidRPr="009F7215">
        <w:rPr>
          <w:szCs w:val="22"/>
        </w:rPr>
        <w:t>Tomilov</w:t>
      </w:r>
      <w:proofErr w:type="spellEnd"/>
      <w:r w:rsidRPr="009F7215">
        <w:rPr>
          <w:szCs w:val="22"/>
        </w:rPr>
        <w:t xml:space="preserve">, </w:t>
      </w:r>
      <w:r w:rsidR="009F7215">
        <w:rPr>
          <w:szCs w:val="22"/>
        </w:rPr>
        <w:t xml:space="preserve">A., </w:t>
      </w:r>
      <w:proofErr w:type="spellStart"/>
      <w:r w:rsidRPr="009F7215">
        <w:rPr>
          <w:szCs w:val="22"/>
        </w:rPr>
        <w:t>Tomilova</w:t>
      </w:r>
      <w:proofErr w:type="spellEnd"/>
      <w:r w:rsidRPr="009F7215">
        <w:rPr>
          <w:szCs w:val="22"/>
        </w:rPr>
        <w:t xml:space="preserve">, N., Gray, S., Jung, D. Y., Ramsey, J. J., Kim, J. K., </w:t>
      </w:r>
      <w:proofErr w:type="spellStart"/>
      <w:r w:rsidRPr="009F7215">
        <w:rPr>
          <w:szCs w:val="22"/>
        </w:rPr>
        <w:t>Cortopassi</w:t>
      </w:r>
      <w:proofErr w:type="spellEnd"/>
      <w:r w:rsidRPr="009F7215">
        <w:rPr>
          <w:szCs w:val="22"/>
        </w:rPr>
        <w:t xml:space="preserve">, G., Havel, P. J. &amp; Haj, F. G. (2012) Hepatic </w:t>
      </w:r>
      <w:proofErr w:type="spellStart"/>
      <w:r w:rsidRPr="009F7215">
        <w:rPr>
          <w:szCs w:val="22"/>
        </w:rPr>
        <w:t>Src</w:t>
      </w:r>
      <w:proofErr w:type="spellEnd"/>
      <w:r w:rsidRPr="009F7215">
        <w:rPr>
          <w:szCs w:val="22"/>
        </w:rPr>
        <w:t xml:space="preserve"> homology phosphatase 2 regulates energy balance in mice, Endocrinology. 153, 3158-69.</w:t>
      </w:r>
    </w:p>
    <w:p w14:paraId="2310227C" w14:textId="77777777" w:rsidR="009945B1" w:rsidRPr="009F7215" w:rsidRDefault="009945B1" w:rsidP="009C007C">
      <w:pPr>
        <w:spacing w:before="60" w:afterLines="60" w:after="144"/>
        <w:rPr>
          <w:szCs w:val="22"/>
        </w:rPr>
      </w:pPr>
      <w:r w:rsidRPr="009F7215">
        <w:rPr>
          <w:szCs w:val="22"/>
        </w:rPr>
        <w:lastRenderedPageBreak/>
        <w:t xml:space="preserve">16.  Vazquez-Prieto, M. </w:t>
      </w:r>
      <w:r w:rsidR="009F7215">
        <w:rPr>
          <w:szCs w:val="22"/>
        </w:rPr>
        <w:t xml:space="preserve">A.,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Haj</w:t>
      </w:r>
      <w:proofErr w:type="gramEnd"/>
      <w:r w:rsidRPr="009F7215">
        <w:rPr>
          <w:szCs w:val="22"/>
        </w:rPr>
        <w:t xml:space="preserve">, F. G., Fraga, C. G. &amp; </w:t>
      </w:r>
      <w:proofErr w:type="spellStart"/>
      <w:r w:rsidRPr="009F7215">
        <w:rPr>
          <w:szCs w:val="22"/>
        </w:rPr>
        <w:t>Oteiza</w:t>
      </w:r>
      <w:proofErr w:type="spellEnd"/>
      <w:r w:rsidRPr="009F7215">
        <w:rPr>
          <w:szCs w:val="22"/>
        </w:rPr>
        <w:t xml:space="preserve">, P. I. (2012) (-)-Epicatechin prevents </w:t>
      </w:r>
      <w:proofErr w:type="spellStart"/>
      <w:r w:rsidRPr="009F7215">
        <w:rPr>
          <w:szCs w:val="22"/>
        </w:rPr>
        <w:t>TNFalpha</w:t>
      </w:r>
      <w:proofErr w:type="spellEnd"/>
      <w:r w:rsidRPr="009F7215">
        <w:rPr>
          <w:szCs w:val="22"/>
        </w:rPr>
        <w:t>-induced activation of signaling cascades involved in inflammation and insulin sensitivity in 3T3-L1 adipocytes, Archives of biochemistry and biophysics. 527, 113-8.</w:t>
      </w:r>
    </w:p>
    <w:p w14:paraId="3D07B9C0" w14:textId="77777777" w:rsidR="009945B1" w:rsidRPr="009F7215" w:rsidRDefault="009945B1" w:rsidP="009C007C">
      <w:pPr>
        <w:spacing w:before="60" w:afterLines="60" w:after="144"/>
        <w:rPr>
          <w:szCs w:val="22"/>
        </w:rPr>
      </w:pPr>
      <w:r w:rsidRPr="009F7215">
        <w:rPr>
          <w:szCs w:val="22"/>
        </w:rPr>
        <w:t xml:space="preserve">17.  Bakke, J.,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Nagata</w:t>
      </w:r>
      <w:proofErr w:type="gramEnd"/>
      <w:r w:rsidRPr="009F7215">
        <w:rPr>
          <w:szCs w:val="22"/>
        </w:rPr>
        <w:t>, N., Matsuo, K. &amp; Haj, F. G. (2013) Regulation of the SNARE-interacting protein Munc18c tyrosine phosphorylation in adipocytes by protein-tyrosine phosphatase 1B, Cell communication and signaling : CCS. 11, 57.</w:t>
      </w:r>
    </w:p>
    <w:p w14:paraId="6C6DD842" w14:textId="77777777" w:rsidR="009945B1" w:rsidRPr="009F7215" w:rsidRDefault="009945B1" w:rsidP="009C007C">
      <w:pPr>
        <w:spacing w:before="60" w:afterLines="60" w:after="144"/>
        <w:rPr>
          <w:szCs w:val="22"/>
        </w:rPr>
      </w:pPr>
      <w:r w:rsidRPr="009F7215">
        <w:rPr>
          <w:szCs w:val="22"/>
        </w:rPr>
        <w:t xml:space="preserve">18.  </w:t>
      </w:r>
      <w:r w:rsidRPr="009F7215">
        <w:rPr>
          <w:b/>
          <w:i/>
          <w:szCs w:val="22"/>
        </w:rPr>
        <w:t>Bettaieb</w:t>
      </w:r>
      <w:r w:rsidR="009F7215">
        <w:rPr>
          <w:b/>
          <w:i/>
          <w:szCs w:val="22"/>
        </w:rPr>
        <w:t xml:space="preserve">, A., </w:t>
      </w:r>
      <w:r w:rsidRPr="009F7215">
        <w:rPr>
          <w:szCs w:val="22"/>
        </w:rPr>
        <w:t xml:space="preserve"> Bakke, J., Nagata, N., Matsuo, K., Xi, Y., Liu, S., </w:t>
      </w:r>
      <w:proofErr w:type="spellStart"/>
      <w:r w:rsidRPr="009F7215">
        <w:rPr>
          <w:szCs w:val="22"/>
        </w:rPr>
        <w:t>AbouBechara</w:t>
      </w:r>
      <w:proofErr w:type="spellEnd"/>
      <w:r w:rsidRPr="009F7215">
        <w:rPr>
          <w:szCs w:val="22"/>
        </w:rPr>
        <w:t xml:space="preserve">, D., </w:t>
      </w:r>
      <w:proofErr w:type="spellStart"/>
      <w:r w:rsidRPr="009F7215">
        <w:rPr>
          <w:szCs w:val="22"/>
        </w:rPr>
        <w:t>Melhem</w:t>
      </w:r>
      <w:proofErr w:type="spellEnd"/>
      <w:r w:rsidRPr="009F7215">
        <w:rPr>
          <w:szCs w:val="22"/>
        </w:rPr>
        <w:t xml:space="preserve">, R., Stanhope, K., Cummings, B., Graham, J., Bremer, </w:t>
      </w:r>
      <w:r w:rsidR="009F7215">
        <w:rPr>
          <w:szCs w:val="22"/>
        </w:rPr>
        <w:t xml:space="preserve">A., </w:t>
      </w:r>
      <w:r w:rsidRPr="009F7215">
        <w:rPr>
          <w:szCs w:val="22"/>
        </w:rPr>
        <w:t xml:space="preserve">Zhang, S., </w:t>
      </w:r>
      <w:proofErr w:type="spellStart"/>
      <w:r w:rsidRPr="009F7215">
        <w:rPr>
          <w:szCs w:val="22"/>
        </w:rPr>
        <w:t>Lyssiotis</w:t>
      </w:r>
      <w:proofErr w:type="spellEnd"/>
      <w:r w:rsidRPr="009F7215">
        <w:rPr>
          <w:szCs w:val="22"/>
        </w:rPr>
        <w:t xml:space="preserve">, C. </w:t>
      </w:r>
      <w:r w:rsidR="009F7215">
        <w:rPr>
          <w:szCs w:val="22"/>
        </w:rPr>
        <w:t xml:space="preserve">A., </w:t>
      </w:r>
      <w:r w:rsidRPr="009F7215">
        <w:rPr>
          <w:szCs w:val="22"/>
        </w:rPr>
        <w:t xml:space="preserve">Zhang, Z. Y., </w:t>
      </w:r>
      <w:proofErr w:type="spellStart"/>
      <w:r w:rsidRPr="009F7215">
        <w:rPr>
          <w:szCs w:val="22"/>
        </w:rPr>
        <w:t>Cantley</w:t>
      </w:r>
      <w:proofErr w:type="spellEnd"/>
      <w:r w:rsidRPr="009F7215">
        <w:rPr>
          <w:szCs w:val="22"/>
        </w:rPr>
        <w:t>, L. C., Havel, P. J. &amp; Haj, F. G. (2013) Protein tyrosine phosphatase 1B regulates pyruvate kinase M2 tyrosine phosphorylation, The Journal of biological chemistry. 288, 17360-71.</w:t>
      </w:r>
    </w:p>
    <w:p w14:paraId="4D0E5031" w14:textId="77777777" w:rsidR="009945B1" w:rsidRPr="009F7215" w:rsidRDefault="009945B1" w:rsidP="009C007C">
      <w:pPr>
        <w:spacing w:before="60" w:afterLines="60" w:after="144"/>
        <w:rPr>
          <w:szCs w:val="22"/>
        </w:rPr>
      </w:pPr>
      <w:r w:rsidRPr="009F7215">
        <w:rPr>
          <w:szCs w:val="22"/>
        </w:rPr>
        <w:t xml:space="preserve">19.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Nagata</w:t>
      </w:r>
      <w:proofErr w:type="gramEnd"/>
      <w:r w:rsidRPr="009F7215">
        <w:rPr>
          <w:szCs w:val="22"/>
        </w:rPr>
        <w:t xml:space="preserve">, N., </w:t>
      </w:r>
      <w:proofErr w:type="spellStart"/>
      <w:r w:rsidRPr="009F7215">
        <w:rPr>
          <w:szCs w:val="22"/>
        </w:rPr>
        <w:t>AbouBechara</w:t>
      </w:r>
      <w:proofErr w:type="spellEnd"/>
      <w:r w:rsidRPr="009F7215">
        <w:rPr>
          <w:szCs w:val="22"/>
        </w:rPr>
        <w:t xml:space="preserve">, D., </w:t>
      </w:r>
      <w:proofErr w:type="spellStart"/>
      <w:r w:rsidRPr="009F7215">
        <w:rPr>
          <w:szCs w:val="22"/>
        </w:rPr>
        <w:t>Chahed</w:t>
      </w:r>
      <w:proofErr w:type="spellEnd"/>
      <w:r w:rsidRPr="009F7215">
        <w:rPr>
          <w:szCs w:val="22"/>
        </w:rPr>
        <w:t xml:space="preserve">, S., </w:t>
      </w:r>
      <w:proofErr w:type="spellStart"/>
      <w:r w:rsidRPr="009F7215">
        <w:rPr>
          <w:szCs w:val="22"/>
        </w:rPr>
        <w:t>Morisseau</w:t>
      </w:r>
      <w:proofErr w:type="spellEnd"/>
      <w:r w:rsidRPr="009F7215">
        <w:rPr>
          <w:szCs w:val="22"/>
        </w:rPr>
        <w:t>, C., Hammock, B. D. &amp; Haj, F. G. (2013) Soluble epoxide hydrolase deficiency or inhibition attenuates diet-induced endoplasmic reticulum stress in liver and adipose tissue, The Journal of biological chemistry. 288, 14189-99.</w:t>
      </w:r>
    </w:p>
    <w:p w14:paraId="39273727" w14:textId="77777777" w:rsidR="009945B1" w:rsidRPr="009F7215" w:rsidRDefault="009945B1" w:rsidP="009C007C">
      <w:pPr>
        <w:spacing w:before="60" w:afterLines="60" w:after="144"/>
        <w:rPr>
          <w:szCs w:val="22"/>
        </w:rPr>
      </w:pPr>
      <w:r w:rsidRPr="009F7215">
        <w:rPr>
          <w:szCs w:val="22"/>
        </w:rPr>
        <w:t xml:space="preserve">20.  Cummings, B. P., </w:t>
      </w:r>
      <w:r w:rsidRPr="009F7215">
        <w:rPr>
          <w:b/>
          <w:i/>
          <w:szCs w:val="22"/>
        </w:rPr>
        <w:t>Bettaieb</w:t>
      </w:r>
      <w:r w:rsidR="009F7215">
        <w:rPr>
          <w:b/>
          <w:i/>
          <w:szCs w:val="22"/>
        </w:rPr>
        <w:t xml:space="preserve">, A., </w:t>
      </w:r>
      <w:r w:rsidRPr="009F7215">
        <w:rPr>
          <w:szCs w:val="22"/>
        </w:rPr>
        <w:t xml:space="preserve"> Graham, J. L., Kim, J., Ma, F., Shibata, N., Stanhope, K. L., </w:t>
      </w:r>
      <w:proofErr w:type="spellStart"/>
      <w:r w:rsidRPr="009F7215">
        <w:rPr>
          <w:szCs w:val="22"/>
        </w:rPr>
        <w:t>Giulivi</w:t>
      </w:r>
      <w:proofErr w:type="spellEnd"/>
      <w:r w:rsidRPr="009F7215">
        <w:rPr>
          <w:szCs w:val="22"/>
        </w:rPr>
        <w:t xml:space="preserve">, C., Hansen, F., </w:t>
      </w:r>
      <w:proofErr w:type="spellStart"/>
      <w:r w:rsidRPr="009F7215">
        <w:rPr>
          <w:szCs w:val="22"/>
        </w:rPr>
        <w:t>Jelsing</w:t>
      </w:r>
      <w:proofErr w:type="spellEnd"/>
      <w:r w:rsidRPr="009F7215">
        <w:rPr>
          <w:szCs w:val="22"/>
        </w:rPr>
        <w:t xml:space="preserve">, J., </w:t>
      </w:r>
      <w:proofErr w:type="spellStart"/>
      <w:r w:rsidRPr="009F7215">
        <w:rPr>
          <w:szCs w:val="22"/>
        </w:rPr>
        <w:t>Vrang</w:t>
      </w:r>
      <w:proofErr w:type="spellEnd"/>
      <w:r w:rsidRPr="009F7215">
        <w:rPr>
          <w:szCs w:val="22"/>
        </w:rPr>
        <w:t xml:space="preserve">, N., </w:t>
      </w:r>
      <w:proofErr w:type="spellStart"/>
      <w:r w:rsidRPr="009F7215">
        <w:rPr>
          <w:szCs w:val="22"/>
        </w:rPr>
        <w:t>Kowala</w:t>
      </w:r>
      <w:proofErr w:type="spellEnd"/>
      <w:r w:rsidRPr="009F7215">
        <w:rPr>
          <w:szCs w:val="22"/>
        </w:rPr>
        <w:t>, M., Chouinard, M. L., Haj, F. G. &amp; Havel, P. J. (2013) Bile-acid-mediated decrease in endoplasmic reticulum stress: a potential contributor to the metabolic benefits of ileal interposition surgery in UCD-T2DM rats, Dis Model Mech. 6, 443-56.</w:t>
      </w:r>
    </w:p>
    <w:p w14:paraId="307B945B" w14:textId="77777777" w:rsidR="009945B1" w:rsidRPr="009F7215" w:rsidRDefault="009945B1" w:rsidP="009C007C">
      <w:pPr>
        <w:spacing w:before="60" w:afterLines="60" w:after="144"/>
        <w:rPr>
          <w:szCs w:val="22"/>
        </w:rPr>
      </w:pPr>
      <w:r w:rsidRPr="009F7215">
        <w:rPr>
          <w:szCs w:val="22"/>
        </w:rPr>
        <w:t xml:space="preserve">21.  Lackey, D. E., Lynch, C. J., Olson, K. C., </w:t>
      </w:r>
      <w:proofErr w:type="spellStart"/>
      <w:r w:rsidRPr="009F7215">
        <w:rPr>
          <w:szCs w:val="22"/>
        </w:rPr>
        <w:t>Mostaedi</w:t>
      </w:r>
      <w:proofErr w:type="spellEnd"/>
      <w:r w:rsidRPr="009F7215">
        <w:rPr>
          <w:szCs w:val="22"/>
        </w:rPr>
        <w:t xml:space="preserve">, R., Ali, M., Smith, W. H., </w:t>
      </w:r>
      <w:proofErr w:type="spellStart"/>
      <w:r w:rsidRPr="009F7215">
        <w:rPr>
          <w:szCs w:val="22"/>
        </w:rPr>
        <w:t>Karpe</w:t>
      </w:r>
      <w:proofErr w:type="spellEnd"/>
      <w:r w:rsidRPr="009F7215">
        <w:rPr>
          <w:szCs w:val="22"/>
        </w:rPr>
        <w:t xml:space="preserve">, F., Humphreys, S., </w:t>
      </w:r>
      <w:proofErr w:type="spellStart"/>
      <w:r w:rsidRPr="009F7215">
        <w:rPr>
          <w:szCs w:val="22"/>
        </w:rPr>
        <w:t>Bedinger</w:t>
      </w:r>
      <w:proofErr w:type="spellEnd"/>
      <w:r w:rsidRPr="009F7215">
        <w:rPr>
          <w:szCs w:val="22"/>
        </w:rPr>
        <w:t xml:space="preserve">, D. H., Dunn, T. N., Thomas, A. P., Oort, P. J., Kieffer, D. </w:t>
      </w:r>
      <w:r w:rsidR="009F7215">
        <w:rPr>
          <w:szCs w:val="22"/>
        </w:rPr>
        <w:t xml:space="preserve">A., </w:t>
      </w:r>
      <w:r w:rsidRPr="009F7215">
        <w:rPr>
          <w:szCs w:val="22"/>
        </w:rPr>
        <w:t xml:space="preserve">Amin, R., </w:t>
      </w:r>
      <w:r w:rsidRPr="009F7215">
        <w:rPr>
          <w:b/>
          <w:i/>
          <w:szCs w:val="22"/>
        </w:rPr>
        <w:t>Bettaieb</w:t>
      </w:r>
      <w:r w:rsidR="009F7215">
        <w:rPr>
          <w:b/>
          <w:i/>
          <w:szCs w:val="22"/>
        </w:rPr>
        <w:t xml:space="preserve">, A., </w:t>
      </w:r>
      <w:r w:rsidRPr="009F7215">
        <w:rPr>
          <w:szCs w:val="22"/>
        </w:rPr>
        <w:t xml:space="preserve"> Haj, F. G., </w:t>
      </w:r>
      <w:proofErr w:type="spellStart"/>
      <w:r w:rsidRPr="009F7215">
        <w:rPr>
          <w:szCs w:val="22"/>
        </w:rPr>
        <w:t>Permana</w:t>
      </w:r>
      <w:proofErr w:type="spellEnd"/>
      <w:r w:rsidRPr="009F7215">
        <w:rPr>
          <w:szCs w:val="22"/>
        </w:rPr>
        <w:t>, P., Anthony, T. G. &amp; Adams, S. H. (2013) Regulation of adipose branched-chain amino acid catabolism enzyme expression and cross-adipose amino acid flux in human obesity, American journal of physiology Endocrinology and metabolism. 304, E1175-87.</w:t>
      </w:r>
    </w:p>
    <w:p w14:paraId="0FF741F3" w14:textId="77777777" w:rsidR="009945B1" w:rsidRPr="009F7215" w:rsidRDefault="009945B1" w:rsidP="009C007C">
      <w:pPr>
        <w:spacing w:before="60" w:afterLines="60" w:after="144"/>
        <w:rPr>
          <w:szCs w:val="22"/>
        </w:rPr>
      </w:pPr>
      <w:r w:rsidRPr="009F7215">
        <w:rPr>
          <w:szCs w:val="22"/>
        </w:rPr>
        <w:t xml:space="preserve">22.  Wang, Y. I.,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Sun</w:t>
      </w:r>
      <w:proofErr w:type="gramEnd"/>
      <w:r w:rsidRPr="009F7215">
        <w:rPr>
          <w:szCs w:val="22"/>
        </w:rPr>
        <w:t xml:space="preserve">, C., </w:t>
      </w:r>
      <w:proofErr w:type="spellStart"/>
      <w:r w:rsidRPr="009F7215">
        <w:rPr>
          <w:szCs w:val="22"/>
        </w:rPr>
        <w:t>DeVerse</w:t>
      </w:r>
      <w:proofErr w:type="spellEnd"/>
      <w:r w:rsidRPr="009F7215">
        <w:rPr>
          <w:szCs w:val="22"/>
        </w:rPr>
        <w:t xml:space="preserve">, J. S., </w:t>
      </w:r>
      <w:proofErr w:type="spellStart"/>
      <w:r w:rsidRPr="009F7215">
        <w:rPr>
          <w:szCs w:val="22"/>
        </w:rPr>
        <w:t>Radecke</w:t>
      </w:r>
      <w:proofErr w:type="spellEnd"/>
      <w:r w:rsidRPr="009F7215">
        <w:rPr>
          <w:szCs w:val="22"/>
        </w:rPr>
        <w:t xml:space="preserve">, C. E., Mathew, S., Edwards, C. M., Haj, F. G., </w:t>
      </w:r>
      <w:proofErr w:type="spellStart"/>
      <w:r w:rsidRPr="009F7215">
        <w:rPr>
          <w:szCs w:val="22"/>
        </w:rPr>
        <w:t>Passerini</w:t>
      </w:r>
      <w:proofErr w:type="spellEnd"/>
      <w:r w:rsidRPr="009F7215">
        <w:rPr>
          <w:szCs w:val="22"/>
        </w:rPr>
        <w:t xml:space="preserve">, A. G. &amp; Simon, S. I. (2013) Triglyceride-rich lipoprotein modulates endothelial vascular cell adhesion molecule (VCAM)-1 expression via differential regulation of endoplasmic reticulum stress, </w:t>
      </w:r>
      <w:proofErr w:type="spellStart"/>
      <w:r w:rsidRPr="009F7215">
        <w:rPr>
          <w:szCs w:val="22"/>
        </w:rPr>
        <w:t>PloS</w:t>
      </w:r>
      <w:proofErr w:type="spellEnd"/>
      <w:r w:rsidRPr="009F7215">
        <w:rPr>
          <w:szCs w:val="22"/>
        </w:rPr>
        <w:t xml:space="preserve"> one. 8, e78322.</w:t>
      </w:r>
    </w:p>
    <w:p w14:paraId="1BA9C76B" w14:textId="77777777" w:rsidR="009945B1" w:rsidRPr="009F7215" w:rsidRDefault="009945B1" w:rsidP="009C007C">
      <w:pPr>
        <w:spacing w:before="60" w:afterLines="60" w:after="144"/>
        <w:rPr>
          <w:szCs w:val="22"/>
        </w:rPr>
      </w:pPr>
      <w:r w:rsidRPr="009F7215">
        <w:rPr>
          <w:szCs w:val="22"/>
        </w:rPr>
        <w:t xml:space="preserve">23.  </w:t>
      </w:r>
      <w:r w:rsidR="009F7215">
        <w:rPr>
          <w:b/>
          <w:i/>
          <w:szCs w:val="22"/>
        </w:rPr>
        <w:t xml:space="preserve">Bettaieb, A., </w:t>
      </w:r>
      <w:proofErr w:type="spellStart"/>
      <w:r w:rsidRPr="009F7215">
        <w:rPr>
          <w:szCs w:val="22"/>
        </w:rPr>
        <w:t>Chahed</w:t>
      </w:r>
      <w:proofErr w:type="spellEnd"/>
      <w:r w:rsidRPr="009F7215">
        <w:rPr>
          <w:szCs w:val="22"/>
        </w:rPr>
        <w:t xml:space="preserve">, S., </w:t>
      </w:r>
      <w:proofErr w:type="spellStart"/>
      <w:r w:rsidRPr="009F7215">
        <w:rPr>
          <w:szCs w:val="22"/>
        </w:rPr>
        <w:t>Tabet</w:t>
      </w:r>
      <w:proofErr w:type="spellEnd"/>
      <w:r w:rsidRPr="009F7215">
        <w:rPr>
          <w:szCs w:val="22"/>
        </w:rPr>
        <w:t xml:space="preserve">, G., Yang, J., </w:t>
      </w:r>
      <w:proofErr w:type="spellStart"/>
      <w:r w:rsidRPr="009F7215">
        <w:rPr>
          <w:szCs w:val="22"/>
        </w:rPr>
        <w:t>Morisseau</w:t>
      </w:r>
      <w:proofErr w:type="spellEnd"/>
      <w:r w:rsidRPr="009F7215">
        <w:rPr>
          <w:szCs w:val="22"/>
        </w:rPr>
        <w:t xml:space="preserve">, C., Griffey, S., Hammock, B. D. &amp; Haj, F. G. (2014) Effects of soluble epoxide hydrolase deficiency on acute pancreatitis in mice, </w:t>
      </w:r>
      <w:proofErr w:type="spellStart"/>
      <w:r w:rsidRPr="009F7215">
        <w:rPr>
          <w:szCs w:val="22"/>
        </w:rPr>
        <w:t>PloS</w:t>
      </w:r>
      <w:proofErr w:type="spellEnd"/>
      <w:r w:rsidRPr="009F7215">
        <w:rPr>
          <w:szCs w:val="22"/>
        </w:rPr>
        <w:t xml:space="preserve"> one. 9, e113019.</w:t>
      </w:r>
    </w:p>
    <w:p w14:paraId="5B5419ED" w14:textId="77777777" w:rsidR="009945B1" w:rsidRPr="009F7215" w:rsidRDefault="009945B1" w:rsidP="009C007C">
      <w:pPr>
        <w:spacing w:before="60" w:afterLines="60" w:after="144"/>
        <w:rPr>
          <w:szCs w:val="22"/>
        </w:rPr>
      </w:pPr>
      <w:r w:rsidRPr="009F7215">
        <w:rPr>
          <w:szCs w:val="22"/>
        </w:rPr>
        <w:t xml:space="preserve">24.  </w:t>
      </w:r>
      <w:r w:rsidRPr="009F7215">
        <w:rPr>
          <w:b/>
          <w:i/>
          <w:szCs w:val="22"/>
        </w:rPr>
        <w:t xml:space="preserve">Bettaieb, </w:t>
      </w:r>
      <w:r w:rsidR="009F7215">
        <w:rPr>
          <w:b/>
          <w:i/>
          <w:szCs w:val="22"/>
        </w:rPr>
        <w:t xml:space="preserve">A., </w:t>
      </w:r>
      <w:proofErr w:type="spellStart"/>
      <w:r w:rsidRPr="009F7215">
        <w:rPr>
          <w:szCs w:val="22"/>
        </w:rPr>
        <w:t>Morisseau</w:t>
      </w:r>
      <w:proofErr w:type="spellEnd"/>
      <w:r w:rsidRPr="009F7215">
        <w:rPr>
          <w:szCs w:val="22"/>
        </w:rPr>
        <w:t>, C., Hammock, B. &amp; Haj, F. (2014) Soluble epoxide hydrolase deficiency ameliorates acute pancreatitis in mice, Free radical biology &amp; medicine. 75 Suppl 1, S32.</w:t>
      </w:r>
    </w:p>
    <w:p w14:paraId="447392EE" w14:textId="77777777" w:rsidR="009945B1" w:rsidRPr="009F7215" w:rsidRDefault="009945B1" w:rsidP="009C007C">
      <w:pPr>
        <w:spacing w:before="60" w:afterLines="60" w:after="144"/>
        <w:rPr>
          <w:szCs w:val="22"/>
        </w:rPr>
      </w:pPr>
      <w:r w:rsidRPr="009F7215">
        <w:rPr>
          <w:szCs w:val="22"/>
        </w:rPr>
        <w:t xml:space="preserve">25.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Vazquez</w:t>
      </w:r>
      <w:proofErr w:type="gramEnd"/>
      <w:r w:rsidRPr="009F7215">
        <w:rPr>
          <w:szCs w:val="22"/>
        </w:rPr>
        <w:t xml:space="preserve"> Prieto, M. </w:t>
      </w:r>
      <w:r w:rsidR="009F7215">
        <w:rPr>
          <w:szCs w:val="22"/>
        </w:rPr>
        <w:t xml:space="preserve">A., </w:t>
      </w:r>
      <w:r w:rsidRPr="009F7215">
        <w:rPr>
          <w:szCs w:val="22"/>
        </w:rPr>
        <w:t xml:space="preserve">Rodriguez </w:t>
      </w:r>
      <w:proofErr w:type="spellStart"/>
      <w:r w:rsidRPr="009F7215">
        <w:rPr>
          <w:szCs w:val="22"/>
        </w:rPr>
        <w:t>Lanzi</w:t>
      </w:r>
      <w:proofErr w:type="spellEnd"/>
      <w:r w:rsidRPr="009F7215">
        <w:rPr>
          <w:szCs w:val="22"/>
        </w:rPr>
        <w:t xml:space="preserve">, C., </w:t>
      </w:r>
      <w:proofErr w:type="spellStart"/>
      <w:r w:rsidRPr="009F7215">
        <w:rPr>
          <w:szCs w:val="22"/>
        </w:rPr>
        <w:t>Miatello</w:t>
      </w:r>
      <w:proofErr w:type="spellEnd"/>
      <w:r w:rsidRPr="009F7215">
        <w:rPr>
          <w:szCs w:val="22"/>
        </w:rPr>
        <w:t xml:space="preserve">, R. M., Haj, F. G., Fraga, C. G. &amp; </w:t>
      </w:r>
      <w:proofErr w:type="spellStart"/>
      <w:r w:rsidRPr="009F7215">
        <w:rPr>
          <w:szCs w:val="22"/>
        </w:rPr>
        <w:t>Oteiza</w:t>
      </w:r>
      <w:proofErr w:type="spellEnd"/>
      <w:r w:rsidRPr="009F7215">
        <w:rPr>
          <w:szCs w:val="22"/>
        </w:rPr>
        <w:t>, P. I. (2014) (-)-Epicatechin mitigates high-fructose-associated insulin resistance by modulating redox signaling and endoplasmic reticulum stress, Free radical biology &amp; medicine. 72, 247-56.</w:t>
      </w:r>
    </w:p>
    <w:p w14:paraId="20D89BA4" w14:textId="77777777" w:rsidR="009945B1" w:rsidRPr="009F7215" w:rsidRDefault="009945B1" w:rsidP="009C007C">
      <w:pPr>
        <w:spacing w:before="60" w:afterLines="60" w:after="144"/>
        <w:rPr>
          <w:szCs w:val="22"/>
        </w:rPr>
      </w:pPr>
      <w:r w:rsidRPr="009F7215">
        <w:rPr>
          <w:szCs w:val="22"/>
        </w:rPr>
        <w:t xml:space="preserve">26.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Xi</w:t>
      </w:r>
      <w:proofErr w:type="gramEnd"/>
      <w:r w:rsidRPr="009F7215">
        <w:rPr>
          <w:szCs w:val="22"/>
        </w:rPr>
        <w:t xml:space="preserve">, Y., </w:t>
      </w:r>
      <w:proofErr w:type="spellStart"/>
      <w:r w:rsidRPr="009F7215">
        <w:rPr>
          <w:szCs w:val="22"/>
        </w:rPr>
        <w:t>Hosein</w:t>
      </w:r>
      <w:proofErr w:type="spellEnd"/>
      <w:r w:rsidRPr="009F7215">
        <w:rPr>
          <w:szCs w:val="22"/>
        </w:rPr>
        <w:t xml:space="preserve">, E., Coggins, N., </w:t>
      </w:r>
      <w:proofErr w:type="spellStart"/>
      <w:r w:rsidRPr="009F7215">
        <w:rPr>
          <w:szCs w:val="22"/>
        </w:rPr>
        <w:t>Bachaalany</w:t>
      </w:r>
      <w:proofErr w:type="spellEnd"/>
      <w:r w:rsidRPr="009F7215">
        <w:rPr>
          <w:szCs w:val="22"/>
        </w:rPr>
        <w:t xml:space="preserve">, S., </w:t>
      </w:r>
      <w:proofErr w:type="spellStart"/>
      <w:r w:rsidRPr="009F7215">
        <w:rPr>
          <w:szCs w:val="22"/>
        </w:rPr>
        <w:t>Wiede</w:t>
      </w:r>
      <w:proofErr w:type="spellEnd"/>
      <w:r w:rsidRPr="009F7215">
        <w:rPr>
          <w:szCs w:val="22"/>
        </w:rPr>
        <w:t xml:space="preserve">, F., Perez, S., Griffey, S. M., </w:t>
      </w:r>
      <w:proofErr w:type="spellStart"/>
      <w:r w:rsidRPr="009F7215">
        <w:rPr>
          <w:szCs w:val="22"/>
        </w:rPr>
        <w:t>Sastre</w:t>
      </w:r>
      <w:proofErr w:type="spellEnd"/>
      <w:r w:rsidRPr="009F7215">
        <w:rPr>
          <w:szCs w:val="22"/>
        </w:rPr>
        <w:t xml:space="preserve">, J., </w:t>
      </w:r>
      <w:proofErr w:type="spellStart"/>
      <w:r w:rsidRPr="009F7215">
        <w:rPr>
          <w:szCs w:val="22"/>
        </w:rPr>
        <w:t>Tiganis</w:t>
      </w:r>
      <w:proofErr w:type="spellEnd"/>
      <w:r w:rsidRPr="009F7215">
        <w:rPr>
          <w:szCs w:val="22"/>
        </w:rPr>
        <w:t xml:space="preserve">, T. &amp; Haj, F. G. (2014) Pancreatic T cell protein-tyrosine phosphatase deficiency ameliorates </w:t>
      </w:r>
      <w:proofErr w:type="spellStart"/>
      <w:r w:rsidRPr="009F7215">
        <w:rPr>
          <w:szCs w:val="22"/>
        </w:rPr>
        <w:t>cerulein</w:t>
      </w:r>
      <w:proofErr w:type="spellEnd"/>
      <w:r w:rsidRPr="009F7215">
        <w:rPr>
          <w:szCs w:val="22"/>
        </w:rPr>
        <w:t>-induced acute pancreatitis, Cell communication and signaling : CCS. 12, 13.</w:t>
      </w:r>
    </w:p>
    <w:p w14:paraId="30D79AA0" w14:textId="77777777" w:rsidR="009945B1" w:rsidRPr="009F7215" w:rsidRDefault="009945B1" w:rsidP="009C007C">
      <w:pPr>
        <w:spacing w:before="60" w:afterLines="60" w:after="144"/>
        <w:rPr>
          <w:szCs w:val="22"/>
        </w:rPr>
      </w:pPr>
      <w:r w:rsidRPr="009F7215">
        <w:rPr>
          <w:szCs w:val="22"/>
        </w:rPr>
        <w:t xml:space="preserve">27.  Cummings, B. P.,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Graham</w:t>
      </w:r>
      <w:proofErr w:type="gramEnd"/>
      <w:r w:rsidRPr="009F7215">
        <w:rPr>
          <w:szCs w:val="22"/>
        </w:rPr>
        <w:t xml:space="preserve">, J. L., Stanhope, K., Haj, F. G. &amp; Havel, P. J. (2014) Administration of pioglitazone alone or with </w:t>
      </w:r>
      <w:proofErr w:type="spellStart"/>
      <w:r w:rsidRPr="009F7215">
        <w:rPr>
          <w:szCs w:val="22"/>
        </w:rPr>
        <w:t>alogliptin</w:t>
      </w:r>
      <w:proofErr w:type="spellEnd"/>
      <w:r w:rsidRPr="009F7215">
        <w:rPr>
          <w:szCs w:val="22"/>
        </w:rPr>
        <w:t xml:space="preserve"> delays diabetes onset in UCD-T2DM rats, The Journal of endocrinology. 221, 133-44.</w:t>
      </w:r>
    </w:p>
    <w:p w14:paraId="5A53C0DE" w14:textId="77777777" w:rsidR="009945B1" w:rsidRPr="009F7215" w:rsidRDefault="009945B1" w:rsidP="009C007C">
      <w:pPr>
        <w:spacing w:before="60" w:afterLines="60" w:after="144"/>
        <w:rPr>
          <w:szCs w:val="22"/>
        </w:rPr>
      </w:pPr>
      <w:r w:rsidRPr="009F7215">
        <w:rPr>
          <w:szCs w:val="22"/>
        </w:rPr>
        <w:t xml:space="preserve">28.  Glory, </w:t>
      </w:r>
      <w:r w:rsidR="009F7215">
        <w:rPr>
          <w:szCs w:val="22"/>
        </w:rPr>
        <w:t xml:space="preserve">A., </w:t>
      </w:r>
      <w:r w:rsidRPr="009F7215">
        <w:rPr>
          <w:b/>
          <w:i/>
          <w:szCs w:val="22"/>
        </w:rPr>
        <w:t xml:space="preserve">Bettaieb, A. </w:t>
      </w:r>
      <w:r w:rsidRPr="009F7215">
        <w:rPr>
          <w:szCs w:val="22"/>
        </w:rPr>
        <w:t xml:space="preserve"> &amp; Averill-Bates, D. A. (2014) Mild thermotolerance induced at 40 degrees C protects cells against hyperthermia-induced pro-apoptotic changes in Bcl-2 family proteins, International journal of </w:t>
      </w:r>
      <w:proofErr w:type="gramStart"/>
      <w:r w:rsidRPr="009F7215">
        <w:rPr>
          <w:szCs w:val="22"/>
        </w:rPr>
        <w:t>hyperthermia :</w:t>
      </w:r>
      <w:proofErr w:type="gramEnd"/>
      <w:r w:rsidRPr="009F7215">
        <w:rPr>
          <w:szCs w:val="22"/>
        </w:rPr>
        <w:t xml:space="preserve"> the official journal of European Society for </w:t>
      </w:r>
      <w:proofErr w:type="spellStart"/>
      <w:r w:rsidRPr="009F7215">
        <w:rPr>
          <w:szCs w:val="22"/>
        </w:rPr>
        <w:t>Hyperthermic</w:t>
      </w:r>
      <w:proofErr w:type="spellEnd"/>
      <w:r w:rsidRPr="009F7215">
        <w:rPr>
          <w:szCs w:val="22"/>
        </w:rPr>
        <w:t xml:space="preserve"> Oncology, North American Hyperthermia Group. 30, 502-12.</w:t>
      </w:r>
    </w:p>
    <w:p w14:paraId="5A1AEF32" w14:textId="77777777" w:rsidR="009945B1" w:rsidRPr="009F7215" w:rsidRDefault="009945B1" w:rsidP="009C007C">
      <w:pPr>
        <w:spacing w:before="60" w:afterLines="60" w:after="144"/>
        <w:rPr>
          <w:szCs w:val="22"/>
        </w:rPr>
      </w:pPr>
      <w:r w:rsidRPr="009F7215">
        <w:rPr>
          <w:szCs w:val="22"/>
        </w:rPr>
        <w:lastRenderedPageBreak/>
        <w:t xml:space="preserve">29.  Liu, S., Xi, Y.,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Matsuo</w:t>
      </w:r>
      <w:proofErr w:type="gramEnd"/>
      <w:r w:rsidRPr="009F7215">
        <w:rPr>
          <w:szCs w:val="22"/>
        </w:rPr>
        <w:t>, K., Matsuo, I., Kulkarni, R. N. &amp; Haj, F. G. (2014) Disruption of protein-tyrosine phosphatase 1B expression in the pancreas affects beta-cell function, Endocrinology. 155, 3329-38.</w:t>
      </w:r>
    </w:p>
    <w:p w14:paraId="5657363E" w14:textId="77777777" w:rsidR="009945B1" w:rsidRPr="009F7215" w:rsidRDefault="009945B1" w:rsidP="009C007C">
      <w:pPr>
        <w:spacing w:before="60" w:afterLines="60" w:after="144"/>
        <w:rPr>
          <w:szCs w:val="22"/>
        </w:rPr>
      </w:pPr>
      <w:r w:rsidRPr="009F7215">
        <w:rPr>
          <w:szCs w:val="22"/>
        </w:rPr>
        <w:t xml:space="preserve">30.  </w:t>
      </w:r>
      <w:proofErr w:type="spellStart"/>
      <w:r w:rsidRPr="009F7215">
        <w:rPr>
          <w:szCs w:val="22"/>
        </w:rPr>
        <w:t>Tanel</w:t>
      </w:r>
      <w:proofErr w:type="spellEnd"/>
      <w:r w:rsidRPr="009F7215">
        <w:rPr>
          <w:szCs w:val="22"/>
        </w:rPr>
        <w:t xml:space="preserve">, </w:t>
      </w:r>
      <w:r w:rsidR="009F7215">
        <w:rPr>
          <w:szCs w:val="22"/>
        </w:rPr>
        <w:t xml:space="preserve">A., </w:t>
      </w:r>
      <w:proofErr w:type="spellStart"/>
      <w:r w:rsidRPr="009F7215">
        <w:rPr>
          <w:szCs w:val="22"/>
        </w:rPr>
        <w:t>Pallepati</w:t>
      </w:r>
      <w:proofErr w:type="spellEnd"/>
      <w:r w:rsidRPr="009F7215">
        <w:rPr>
          <w:szCs w:val="22"/>
        </w:rPr>
        <w:t xml:space="preserve">, P.,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Morin</w:t>
      </w:r>
      <w:proofErr w:type="gramEnd"/>
      <w:r w:rsidRPr="009F7215">
        <w:rPr>
          <w:szCs w:val="22"/>
        </w:rPr>
        <w:t xml:space="preserve">, P. &amp; Averill-Bates, D. A. (2014) Acrolein activates cell survival and apoptotic death responses involving the endoplasmic reticulum in A549 lung cells, </w:t>
      </w:r>
      <w:proofErr w:type="spellStart"/>
      <w:r w:rsidRPr="009F7215">
        <w:rPr>
          <w:szCs w:val="22"/>
        </w:rPr>
        <w:t>Biochimica</w:t>
      </w:r>
      <w:proofErr w:type="spellEnd"/>
      <w:r w:rsidRPr="009F7215">
        <w:rPr>
          <w:szCs w:val="22"/>
        </w:rPr>
        <w:t xml:space="preserve"> et </w:t>
      </w:r>
      <w:proofErr w:type="spellStart"/>
      <w:r w:rsidRPr="009F7215">
        <w:rPr>
          <w:szCs w:val="22"/>
        </w:rPr>
        <w:t>biophysica</w:t>
      </w:r>
      <w:proofErr w:type="spellEnd"/>
      <w:r w:rsidRPr="009F7215">
        <w:rPr>
          <w:szCs w:val="22"/>
        </w:rPr>
        <w:t xml:space="preserve"> acta. 1843, 827-35.</w:t>
      </w:r>
    </w:p>
    <w:p w14:paraId="6AC8C3A2" w14:textId="77777777" w:rsidR="009945B1" w:rsidRPr="009F7215" w:rsidRDefault="009945B1" w:rsidP="009C007C">
      <w:pPr>
        <w:spacing w:before="60" w:afterLines="60" w:after="144"/>
        <w:rPr>
          <w:szCs w:val="22"/>
        </w:rPr>
      </w:pPr>
      <w:r w:rsidRPr="009F7215">
        <w:rPr>
          <w:szCs w:val="22"/>
        </w:rPr>
        <w:t xml:space="preserve">31.  </w:t>
      </w:r>
      <w:proofErr w:type="spellStart"/>
      <w:r w:rsidRPr="009F7215">
        <w:rPr>
          <w:szCs w:val="22"/>
        </w:rPr>
        <w:t>Tomilov</w:t>
      </w:r>
      <w:proofErr w:type="spellEnd"/>
      <w:r w:rsidRPr="009F7215">
        <w:rPr>
          <w:szCs w:val="22"/>
        </w:rPr>
        <w:t xml:space="preserve">, </w:t>
      </w:r>
      <w:r w:rsidR="009F7215">
        <w:rPr>
          <w:szCs w:val="22"/>
        </w:rPr>
        <w:t xml:space="preserve">A.,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Kim</w:t>
      </w:r>
      <w:proofErr w:type="gramEnd"/>
      <w:r w:rsidRPr="009F7215">
        <w:rPr>
          <w:szCs w:val="22"/>
        </w:rPr>
        <w:t xml:space="preserve">, K., </w:t>
      </w:r>
      <w:proofErr w:type="spellStart"/>
      <w:r w:rsidRPr="009F7215">
        <w:rPr>
          <w:szCs w:val="22"/>
        </w:rPr>
        <w:t>Sahdeo</w:t>
      </w:r>
      <w:proofErr w:type="spellEnd"/>
      <w:r w:rsidRPr="009F7215">
        <w:rPr>
          <w:szCs w:val="22"/>
        </w:rPr>
        <w:t xml:space="preserve">, S., </w:t>
      </w:r>
      <w:proofErr w:type="spellStart"/>
      <w:r w:rsidRPr="009F7215">
        <w:rPr>
          <w:szCs w:val="22"/>
        </w:rPr>
        <w:t>Tomilova</w:t>
      </w:r>
      <w:proofErr w:type="spellEnd"/>
      <w:r w:rsidRPr="009F7215">
        <w:rPr>
          <w:szCs w:val="22"/>
        </w:rPr>
        <w:t xml:space="preserve">, N., Lam, </w:t>
      </w:r>
      <w:r w:rsidR="009F7215">
        <w:rPr>
          <w:szCs w:val="22"/>
        </w:rPr>
        <w:t xml:space="preserve">A., </w:t>
      </w:r>
      <w:r w:rsidRPr="009F7215">
        <w:rPr>
          <w:szCs w:val="22"/>
        </w:rPr>
        <w:t xml:space="preserve">Hagopian, K., Connell, M., Fong, J., Rowland, D., Griffey, S., Ramsey, J., Haj, F. &amp; </w:t>
      </w:r>
      <w:proofErr w:type="spellStart"/>
      <w:r w:rsidRPr="009F7215">
        <w:rPr>
          <w:szCs w:val="22"/>
        </w:rPr>
        <w:t>Cortopassi</w:t>
      </w:r>
      <w:proofErr w:type="spellEnd"/>
      <w:r w:rsidRPr="009F7215">
        <w:rPr>
          <w:szCs w:val="22"/>
        </w:rPr>
        <w:t xml:space="preserve">, G. (2014) </w:t>
      </w:r>
      <w:proofErr w:type="spellStart"/>
      <w:r w:rsidRPr="009F7215">
        <w:rPr>
          <w:szCs w:val="22"/>
        </w:rPr>
        <w:t>Shc</w:t>
      </w:r>
      <w:proofErr w:type="spellEnd"/>
      <w:r w:rsidRPr="009F7215">
        <w:rPr>
          <w:szCs w:val="22"/>
        </w:rPr>
        <w:t xml:space="preserve"> depletion stimulates brown fat activity in vivo and in vitro, Aging cell. 13, 1049-58.</w:t>
      </w:r>
    </w:p>
    <w:p w14:paraId="33061942" w14:textId="77777777" w:rsidR="009945B1" w:rsidRPr="009F7215" w:rsidRDefault="009945B1" w:rsidP="009C007C">
      <w:pPr>
        <w:spacing w:before="60" w:afterLines="60" w:after="144"/>
        <w:rPr>
          <w:szCs w:val="22"/>
        </w:rPr>
      </w:pPr>
      <w:r w:rsidRPr="009F7215">
        <w:rPr>
          <w:szCs w:val="22"/>
        </w:rPr>
        <w:t xml:space="preserve">32.  Warden, C. H., </w:t>
      </w:r>
      <w:proofErr w:type="spellStart"/>
      <w:r w:rsidRPr="009F7215">
        <w:rPr>
          <w:szCs w:val="22"/>
        </w:rPr>
        <w:t>Slupsky</w:t>
      </w:r>
      <w:proofErr w:type="spellEnd"/>
      <w:r w:rsidRPr="009F7215">
        <w:rPr>
          <w:szCs w:val="22"/>
        </w:rPr>
        <w:t xml:space="preserve">, C., Griffey, S. M.,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Min</w:t>
      </w:r>
      <w:proofErr w:type="gramEnd"/>
      <w:r w:rsidRPr="009F7215">
        <w:rPr>
          <w:szCs w:val="22"/>
        </w:rPr>
        <w:t xml:space="preserve">, E., Le, </w:t>
      </w:r>
      <w:r w:rsidR="009F7215">
        <w:rPr>
          <w:szCs w:val="22"/>
        </w:rPr>
        <w:t xml:space="preserve">A., </w:t>
      </w:r>
      <w:proofErr w:type="spellStart"/>
      <w:r w:rsidRPr="009F7215">
        <w:rPr>
          <w:szCs w:val="22"/>
        </w:rPr>
        <w:t>Fisler</w:t>
      </w:r>
      <w:proofErr w:type="spellEnd"/>
      <w:r w:rsidRPr="009F7215">
        <w:rPr>
          <w:szCs w:val="22"/>
        </w:rPr>
        <w:t xml:space="preserve">, J. S., Hansen, S., Haj, F. &amp; Stern, J. S. (2014) Brown Norway chromosome 1 congenic reduces symptoms of renal disease in fatty Zucker rats, </w:t>
      </w:r>
      <w:proofErr w:type="spellStart"/>
      <w:r w:rsidRPr="009F7215">
        <w:rPr>
          <w:szCs w:val="22"/>
        </w:rPr>
        <w:t>PloS</w:t>
      </w:r>
      <w:proofErr w:type="spellEnd"/>
      <w:r w:rsidRPr="009F7215">
        <w:rPr>
          <w:szCs w:val="22"/>
        </w:rPr>
        <w:t xml:space="preserve"> one. 9, e87770.</w:t>
      </w:r>
    </w:p>
    <w:p w14:paraId="0C03D91D" w14:textId="77777777" w:rsidR="009945B1" w:rsidRPr="009F7215" w:rsidRDefault="009945B1" w:rsidP="009C007C">
      <w:pPr>
        <w:spacing w:before="60" w:afterLines="60" w:after="144"/>
        <w:rPr>
          <w:szCs w:val="22"/>
        </w:rPr>
      </w:pPr>
      <w:r w:rsidRPr="009F7215">
        <w:rPr>
          <w:szCs w:val="22"/>
        </w:rPr>
        <w:t xml:space="preserve">33.  </w:t>
      </w:r>
      <w:r w:rsidRPr="009F7215">
        <w:rPr>
          <w:b/>
          <w:i/>
          <w:szCs w:val="22"/>
        </w:rPr>
        <w:t xml:space="preserve">Bettaieb, A. </w:t>
      </w:r>
      <w:r w:rsidRPr="009F7215">
        <w:rPr>
          <w:szCs w:val="22"/>
        </w:rPr>
        <w:t xml:space="preserve"> &amp; Averill-Bates, D. A. (2015) Thermotolerance induced at a mild temperature of 40 degrees C alleviates heat shock-induced ER stress and apoptosis in HeLa cells, </w:t>
      </w:r>
      <w:proofErr w:type="spellStart"/>
      <w:r w:rsidRPr="009F7215">
        <w:rPr>
          <w:szCs w:val="22"/>
        </w:rPr>
        <w:t>Biochimica</w:t>
      </w:r>
      <w:proofErr w:type="spellEnd"/>
      <w:r w:rsidRPr="009F7215">
        <w:rPr>
          <w:szCs w:val="22"/>
        </w:rPr>
        <w:t xml:space="preserve"> et </w:t>
      </w:r>
      <w:proofErr w:type="spellStart"/>
      <w:r w:rsidRPr="009F7215">
        <w:rPr>
          <w:szCs w:val="22"/>
        </w:rPr>
        <w:t>biophysica</w:t>
      </w:r>
      <w:proofErr w:type="spellEnd"/>
      <w:r w:rsidRPr="009F7215">
        <w:rPr>
          <w:szCs w:val="22"/>
        </w:rPr>
        <w:t xml:space="preserve"> acta. 1853, 52-62.</w:t>
      </w:r>
    </w:p>
    <w:p w14:paraId="0AACE2BD" w14:textId="77777777" w:rsidR="009945B1" w:rsidRPr="009F7215" w:rsidRDefault="009945B1" w:rsidP="009C007C">
      <w:pPr>
        <w:spacing w:before="60" w:afterLines="60" w:after="144"/>
        <w:rPr>
          <w:szCs w:val="22"/>
        </w:rPr>
      </w:pPr>
      <w:r w:rsidRPr="009F7215">
        <w:rPr>
          <w:szCs w:val="22"/>
        </w:rPr>
        <w:t xml:space="preserve">34.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Chahed</w:t>
      </w:r>
      <w:proofErr w:type="spellEnd"/>
      <w:proofErr w:type="gramEnd"/>
      <w:r w:rsidRPr="009F7215">
        <w:rPr>
          <w:szCs w:val="22"/>
        </w:rPr>
        <w:t xml:space="preserve">, S., </w:t>
      </w:r>
      <w:proofErr w:type="spellStart"/>
      <w:r w:rsidRPr="009F7215">
        <w:rPr>
          <w:szCs w:val="22"/>
        </w:rPr>
        <w:t>Bachaalany</w:t>
      </w:r>
      <w:proofErr w:type="spellEnd"/>
      <w:r w:rsidRPr="009F7215">
        <w:rPr>
          <w:szCs w:val="22"/>
        </w:rPr>
        <w:t>, S., Griffey, S., Hammock, B. D. &amp; Haj, F. G. (2015) Soluble Epoxide Hydrolase Pharmacological Inhibition Ameliorates Experimental Acute Pancreatitis in Mice, Molecular pharmacology. 88, 281-90.</w:t>
      </w:r>
    </w:p>
    <w:p w14:paraId="25831ECA" w14:textId="77777777" w:rsidR="009945B1" w:rsidRPr="009F7215" w:rsidRDefault="009945B1" w:rsidP="009C007C">
      <w:pPr>
        <w:spacing w:before="60" w:afterLines="60" w:after="144"/>
        <w:rPr>
          <w:szCs w:val="22"/>
        </w:rPr>
      </w:pPr>
      <w:r w:rsidRPr="009F7215">
        <w:rPr>
          <w:szCs w:val="22"/>
        </w:rPr>
        <w:t xml:space="preserve">35.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Hosein</w:t>
      </w:r>
      <w:proofErr w:type="spellEnd"/>
      <w:proofErr w:type="gramEnd"/>
      <w:r w:rsidRPr="009F7215">
        <w:rPr>
          <w:szCs w:val="22"/>
        </w:rPr>
        <w:t xml:space="preserve">, E., </w:t>
      </w:r>
      <w:proofErr w:type="spellStart"/>
      <w:r w:rsidRPr="009F7215">
        <w:rPr>
          <w:szCs w:val="22"/>
        </w:rPr>
        <w:t>Chahed</w:t>
      </w:r>
      <w:proofErr w:type="spellEnd"/>
      <w:r w:rsidRPr="009F7215">
        <w:rPr>
          <w:szCs w:val="22"/>
        </w:rPr>
        <w:t xml:space="preserve">, S., </w:t>
      </w:r>
      <w:proofErr w:type="spellStart"/>
      <w:r w:rsidRPr="009F7215">
        <w:rPr>
          <w:szCs w:val="22"/>
        </w:rPr>
        <w:t>Abdulaziz</w:t>
      </w:r>
      <w:proofErr w:type="spellEnd"/>
      <w:r w:rsidRPr="009F7215">
        <w:rPr>
          <w:szCs w:val="22"/>
        </w:rPr>
        <w:t xml:space="preserve">, </w:t>
      </w:r>
      <w:r w:rsidR="009F7215">
        <w:rPr>
          <w:szCs w:val="22"/>
        </w:rPr>
        <w:t xml:space="preserve">A., </w:t>
      </w:r>
      <w:r w:rsidRPr="009F7215">
        <w:rPr>
          <w:szCs w:val="22"/>
        </w:rPr>
        <w:t xml:space="preserve">Kucera, H. R., Gaikwad, N. W. &amp; Haj, F. G. (2015) Decreased adiposity and enhanced glucose tolerance in </w:t>
      </w:r>
      <w:proofErr w:type="spellStart"/>
      <w:r w:rsidRPr="009F7215">
        <w:rPr>
          <w:szCs w:val="22"/>
        </w:rPr>
        <w:t>shikonin</w:t>
      </w:r>
      <w:proofErr w:type="spellEnd"/>
      <w:r w:rsidRPr="009F7215">
        <w:rPr>
          <w:szCs w:val="22"/>
        </w:rPr>
        <w:t xml:space="preserve"> treated mice, Obesity (Silver Spring, Md. 23, 2269-77.</w:t>
      </w:r>
    </w:p>
    <w:p w14:paraId="3240F2B7" w14:textId="77777777" w:rsidR="009945B1" w:rsidRPr="009F7215" w:rsidRDefault="009945B1" w:rsidP="009C007C">
      <w:pPr>
        <w:spacing w:before="60" w:afterLines="60" w:after="144"/>
        <w:rPr>
          <w:szCs w:val="22"/>
        </w:rPr>
      </w:pPr>
      <w:r w:rsidRPr="009F7215">
        <w:rPr>
          <w:szCs w:val="22"/>
        </w:rPr>
        <w:t xml:space="preserve">36.  </w:t>
      </w:r>
      <w:r w:rsidRPr="009F7215">
        <w:rPr>
          <w:b/>
          <w:i/>
          <w:szCs w:val="22"/>
        </w:rPr>
        <w:t>Bettaieb</w:t>
      </w:r>
      <w:r w:rsidR="009F7215">
        <w:rPr>
          <w:b/>
          <w:i/>
          <w:szCs w:val="22"/>
        </w:rPr>
        <w:t xml:space="preserve">, A., </w:t>
      </w:r>
      <w:r w:rsidRPr="009F7215">
        <w:rPr>
          <w:szCs w:val="22"/>
        </w:rPr>
        <w:t xml:space="preserve"> Jiang, J. X., Sasaki, Y., Chao, T. I., Kiss, Z., Chen, X., Tian, J., </w:t>
      </w:r>
      <w:proofErr w:type="spellStart"/>
      <w:r w:rsidRPr="009F7215">
        <w:rPr>
          <w:szCs w:val="22"/>
        </w:rPr>
        <w:t>Katsuyama</w:t>
      </w:r>
      <w:proofErr w:type="spellEnd"/>
      <w:r w:rsidRPr="009F7215">
        <w:rPr>
          <w:szCs w:val="22"/>
        </w:rPr>
        <w:t xml:space="preserve">, M., Yabe-Nishimura, C., Xi, Y., </w:t>
      </w:r>
      <w:proofErr w:type="spellStart"/>
      <w:r w:rsidRPr="009F7215">
        <w:rPr>
          <w:szCs w:val="22"/>
        </w:rPr>
        <w:t>Szyndralewiez</w:t>
      </w:r>
      <w:proofErr w:type="spellEnd"/>
      <w:r w:rsidRPr="009F7215">
        <w:rPr>
          <w:szCs w:val="22"/>
        </w:rPr>
        <w:t xml:space="preserve">, C., Schroder, K., Shah, </w:t>
      </w:r>
      <w:r w:rsidR="009F7215">
        <w:rPr>
          <w:szCs w:val="22"/>
        </w:rPr>
        <w:t xml:space="preserve">A., </w:t>
      </w:r>
      <w:proofErr w:type="spellStart"/>
      <w:r w:rsidRPr="009F7215">
        <w:rPr>
          <w:szCs w:val="22"/>
        </w:rPr>
        <w:t>Brandes</w:t>
      </w:r>
      <w:proofErr w:type="spellEnd"/>
      <w:r w:rsidRPr="009F7215">
        <w:rPr>
          <w:szCs w:val="22"/>
        </w:rPr>
        <w:t xml:space="preserve">, R. P., Haj, F. G. &amp; </w:t>
      </w:r>
      <w:proofErr w:type="spellStart"/>
      <w:r w:rsidRPr="009F7215">
        <w:rPr>
          <w:szCs w:val="22"/>
        </w:rPr>
        <w:t>Torok</w:t>
      </w:r>
      <w:proofErr w:type="spellEnd"/>
      <w:r w:rsidRPr="009F7215">
        <w:rPr>
          <w:szCs w:val="22"/>
        </w:rPr>
        <w:t>, N. J. (2015) Hepatocyte Nicotinamide Adenine Dinucleotide Phosphate Reduced Oxidase 4 Regulates Stress Signaling, Fibrosis, and Insulin Sensitivity During Development of Steatohepatitis in Mice, Gastroenterology. 149, 468-</w:t>
      </w:r>
      <w:proofErr w:type="gramStart"/>
      <w:r w:rsidRPr="009F7215">
        <w:rPr>
          <w:szCs w:val="22"/>
        </w:rPr>
        <w:t>80.e</w:t>
      </w:r>
      <w:proofErr w:type="gramEnd"/>
      <w:r w:rsidRPr="009F7215">
        <w:rPr>
          <w:szCs w:val="22"/>
        </w:rPr>
        <w:t>10.</w:t>
      </w:r>
    </w:p>
    <w:p w14:paraId="00AC2D54" w14:textId="77777777" w:rsidR="009945B1" w:rsidRPr="009F7215" w:rsidRDefault="009945B1" w:rsidP="009C007C">
      <w:pPr>
        <w:spacing w:before="60" w:afterLines="60" w:after="144"/>
        <w:rPr>
          <w:szCs w:val="22"/>
        </w:rPr>
      </w:pPr>
      <w:r w:rsidRPr="009F7215">
        <w:rPr>
          <w:szCs w:val="22"/>
        </w:rPr>
        <w:t xml:space="preserve">37.  Harris, T. R.,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Kodani</w:t>
      </w:r>
      <w:proofErr w:type="spellEnd"/>
      <w:proofErr w:type="gramEnd"/>
      <w:r w:rsidRPr="009F7215">
        <w:rPr>
          <w:szCs w:val="22"/>
        </w:rPr>
        <w:t xml:space="preserve">, S., Dong, H., Myers, R., </w:t>
      </w:r>
      <w:proofErr w:type="spellStart"/>
      <w:r w:rsidRPr="009F7215">
        <w:rPr>
          <w:szCs w:val="22"/>
        </w:rPr>
        <w:t>Chiamvimonvat</w:t>
      </w:r>
      <w:proofErr w:type="spellEnd"/>
      <w:r w:rsidRPr="009F7215">
        <w:rPr>
          <w:szCs w:val="22"/>
        </w:rPr>
        <w:t>, N., Haj, F. G. &amp; Hammock, B. D. (2015) Inhibition of soluble epoxide hydrolase attenuates hepatic fibrosis and endoplasmic reticulum stress induced by carbon tetrachloride in mice, Toxicology and applied pharmacology. 286, 102-11.</w:t>
      </w:r>
    </w:p>
    <w:p w14:paraId="685390A2" w14:textId="77777777" w:rsidR="009945B1" w:rsidRPr="009F7215" w:rsidRDefault="009945B1" w:rsidP="009C007C">
      <w:pPr>
        <w:spacing w:before="60" w:afterLines="60" w:after="144"/>
        <w:rPr>
          <w:szCs w:val="22"/>
        </w:rPr>
      </w:pPr>
      <w:r w:rsidRPr="009F7215">
        <w:rPr>
          <w:szCs w:val="22"/>
        </w:rPr>
        <w:t xml:space="preserve">38.  </w:t>
      </w:r>
      <w:proofErr w:type="spellStart"/>
      <w:r w:rsidRPr="009F7215">
        <w:rPr>
          <w:szCs w:val="22"/>
        </w:rPr>
        <w:t>Inceoglu</w:t>
      </w:r>
      <w:proofErr w:type="spellEnd"/>
      <w:r w:rsidRPr="009F7215">
        <w:rPr>
          <w:szCs w:val="22"/>
        </w:rPr>
        <w:t xml:space="preserve">, B.,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Trindade</w:t>
      </w:r>
      <w:proofErr w:type="gramEnd"/>
      <w:r w:rsidRPr="009F7215">
        <w:rPr>
          <w:szCs w:val="22"/>
        </w:rPr>
        <w:t xml:space="preserve"> da Silva, C. </w:t>
      </w:r>
      <w:r w:rsidR="009F7215">
        <w:rPr>
          <w:szCs w:val="22"/>
        </w:rPr>
        <w:t xml:space="preserve">A., </w:t>
      </w:r>
      <w:r w:rsidRPr="009F7215">
        <w:rPr>
          <w:szCs w:val="22"/>
        </w:rPr>
        <w:t>Lee, K. S., Haj, F. G. &amp; Hammock, B. D. (2015) Endoplasmic reticulum stress in the peripheral nervous system is a significant driver of neuropathic pain, Proceedings of the National Academy of Sciences of the United States of America. 112, 9082-7.</w:t>
      </w:r>
    </w:p>
    <w:p w14:paraId="68E07BA1" w14:textId="77777777" w:rsidR="009945B1" w:rsidRPr="009F7215" w:rsidRDefault="009945B1" w:rsidP="009C007C">
      <w:pPr>
        <w:spacing w:before="60" w:afterLines="60" w:after="144"/>
        <w:rPr>
          <w:szCs w:val="22"/>
        </w:rPr>
      </w:pPr>
      <w:r w:rsidRPr="009F7215">
        <w:rPr>
          <w:szCs w:val="22"/>
        </w:rPr>
        <w:t xml:space="preserve">39.  </w:t>
      </w:r>
      <w:proofErr w:type="spellStart"/>
      <w:r w:rsidRPr="009F7215">
        <w:rPr>
          <w:szCs w:val="22"/>
        </w:rPr>
        <w:t>Jialal</w:t>
      </w:r>
      <w:proofErr w:type="spellEnd"/>
      <w:r w:rsidRPr="009F7215">
        <w:rPr>
          <w:szCs w:val="22"/>
        </w:rPr>
        <w:t xml:space="preserve">, I., Devaraj, S., </w:t>
      </w:r>
      <w:r w:rsidRPr="009F7215">
        <w:rPr>
          <w:b/>
          <w:i/>
          <w:szCs w:val="22"/>
        </w:rPr>
        <w:t>Bettaieb</w:t>
      </w:r>
      <w:r w:rsidR="009F7215">
        <w:rPr>
          <w:b/>
          <w:i/>
          <w:szCs w:val="22"/>
        </w:rPr>
        <w:t xml:space="preserve">, A., </w:t>
      </w:r>
      <w:r w:rsidRPr="009F7215">
        <w:rPr>
          <w:szCs w:val="22"/>
        </w:rPr>
        <w:t>Haj, F. &amp; Adams-</w:t>
      </w:r>
      <w:proofErr w:type="spellStart"/>
      <w:r w:rsidRPr="009F7215">
        <w:rPr>
          <w:szCs w:val="22"/>
        </w:rPr>
        <w:t>Huet</w:t>
      </w:r>
      <w:proofErr w:type="spellEnd"/>
      <w:r w:rsidRPr="009F7215">
        <w:rPr>
          <w:szCs w:val="22"/>
        </w:rPr>
        <w:t>, B. (2015) Increased adipose tissue secretion of Fetuin-A, lipopolysaccharide-binding protein and high-mobility group box protein 1 in metabolic syndrome, Atherosclerosis. 241, 130-7.</w:t>
      </w:r>
    </w:p>
    <w:p w14:paraId="06F3C08F" w14:textId="77777777" w:rsidR="009945B1" w:rsidRPr="009F7215" w:rsidRDefault="009945B1" w:rsidP="009C007C">
      <w:pPr>
        <w:spacing w:before="60" w:afterLines="60" w:after="144"/>
        <w:rPr>
          <w:szCs w:val="22"/>
        </w:rPr>
      </w:pPr>
      <w:r w:rsidRPr="009F7215">
        <w:rPr>
          <w:szCs w:val="22"/>
        </w:rPr>
        <w:t xml:space="preserve">40.  Vazquez Prieto, M. </w:t>
      </w:r>
      <w:r w:rsidR="009F7215">
        <w:rPr>
          <w:szCs w:val="22"/>
        </w:rPr>
        <w:t xml:space="preserve">A., </w:t>
      </w:r>
      <w:r w:rsidRPr="009F7215">
        <w:rPr>
          <w:b/>
          <w:i/>
          <w:szCs w:val="22"/>
        </w:rPr>
        <w:t>Bettaieb</w:t>
      </w:r>
      <w:r w:rsidR="009F7215">
        <w:rPr>
          <w:b/>
          <w:i/>
          <w:szCs w:val="22"/>
        </w:rPr>
        <w:t xml:space="preserve">, A., </w:t>
      </w:r>
      <w:r w:rsidRPr="009F7215">
        <w:rPr>
          <w:szCs w:val="22"/>
        </w:rPr>
        <w:t xml:space="preserve">Rodriguez </w:t>
      </w:r>
      <w:proofErr w:type="spellStart"/>
      <w:r w:rsidRPr="009F7215">
        <w:rPr>
          <w:szCs w:val="22"/>
        </w:rPr>
        <w:t>Lanzi</w:t>
      </w:r>
      <w:proofErr w:type="spellEnd"/>
      <w:r w:rsidRPr="009F7215">
        <w:rPr>
          <w:szCs w:val="22"/>
        </w:rPr>
        <w:t xml:space="preserve">, C., Soto, V. C., </w:t>
      </w:r>
      <w:proofErr w:type="spellStart"/>
      <w:r w:rsidRPr="009F7215">
        <w:rPr>
          <w:szCs w:val="22"/>
        </w:rPr>
        <w:t>Perdicaro</w:t>
      </w:r>
      <w:proofErr w:type="spellEnd"/>
      <w:r w:rsidRPr="009F7215">
        <w:rPr>
          <w:szCs w:val="22"/>
        </w:rPr>
        <w:t xml:space="preserve">, D. J., Galmarini, C. R., Haj, F. G., </w:t>
      </w:r>
      <w:proofErr w:type="spellStart"/>
      <w:r w:rsidRPr="009F7215">
        <w:rPr>
          <w:szCs w:val="22"/>
        </w:rPr>
        <w:t>Miatello</w:t>
      </w:r>
      <w:proofErr w:type="spellEnd"/>
      <w:r w:rsidRPr="009F7215">
        <w:rPr>
          <w:szCs w:val="22"/>
        </w:rPr>
        <w:t xml:space="preserve">, R. M. &amp; </w:t>
      </w:r>
      <w:proofErr w:type="spellStart"/>
      <w:r w:rsidRPr="009F7215">
        <w:rPr>
          <w:szCs w:val="22"/>
        </w:rPr>
        <w:t>Oteiza</w:t>
      </w:r>
      <w:proofErr w:type="spellEnd"/>
      <w:r w:rsidRPr="009F7215">
        <w:rPr>
          <w:szCs w:val="22"/>
        </w:rPr>
        <w:t>, P. I. (2015) Catechin and quercetin attenuate adipose inflammation in fructose-fed rats and 3T3-L1 adipocytes, Molecular nutrition &amp; food research. 59, 622-33.</w:t>
      </w:r>
    </w:p>
    <w:p w14:paraId="502EE519" w14:textId="77777777" w:rsidR="009945B1" w:rsidRPr="009F7215" w:rsidRDefault="009945B1" w:rsidP="009C007C">
      <w:pPr>
        <w:spacing w:before="60" w:afterLines="60" w:after="144"/>
        <w:rPr>
          <w:szCs w:val="22"/>
        </w:rPr>
      </w:pPr>
      <w:r w:rsidRPr="009F7215">
        <w:rPr>
          <w:szCs w:val="22"/>
        </w:rPr>
        <w:t xml:space="preserve">41.  Xi, Y., Liu, S., </w:t>
      </w:r>
      <w:r w:rsidRPr="009F7215">
        <w:rPr>
          <w:b/>
          <w:i/>
          <w:szCs w:val="22"/>
        </w:rPr>
        <w:t>Bettaieb</w:t>
      </w:r>
      <w:r w:rsidR="009F7215">
        <w:rPr>
          <w:b/>
          <w:i/>
          <w:szCs w:val="22"/>
        </w:rPr>
        <w:t xml:space="preserve">, A., </w:t>
      </w:r>
      <w:r w:rsidRPr="009F7215">
        <w:rPr>
          <w:szCs w:val="22"/>
        </w:rPr>
        <w:t xml:space="preserve">Matsuo, K., Matsuo, I., </w:t>
      </w:r>
      <w:proofErr w:type="spellStart"/>
      <w:r w:rsidRPr="009F7215">
        <w:rPr>
          <w:szCs w:val="22"/>
        </w:rPr>
        <w:t>Hosein</w:t>
      </w:r>
      <w:proofErr w:type="spellEnd"/>
      <w:r w:rsidRPr="009F7215">
        <w:rPr>
          <w:szCs w:val="22"/>
        </w:rPr>
        <w:t xml:space="preserve">, E., </w:t>
      </w:r>
      <w:proofErr w:type="spellStart"/>
      <w:r w:rsidRPr="009F7215">
        <w:rPr>
          <w:szCs w:val="22"/>
        </w:rPr>
        <w:t>Chahed</w:t>
      </w:r>
      <w:proofErr w:type="spellEnd"/>
      <w:r w:rsidRPr="009F7215">
        <w:rPr>
          <w:szCs w:val="22"/>
        </w:rPr>
        <w:t xml:space="preserve">, S., </w:t>
      </w:r>
      <w:proofErr w:type="spellStart"/>
      <w:r w:rsidRPr="009F7215">
        <w:rPr>
          <w:szCs w:val="22"/>
        </w:rPr>
        <w:t>Wiede</w:t>
      </w:r>
      <w:proofErr w:type="spellEnd"/>
      <w:r w:rsidRPr="009F7215">
        <w:rPr>
          <w:szCs w:val="22"/>
        </w:rPr>
        <w:t xml:space="preserve">, F., Zhang, S., Zhang, Z. Y., Kulkarni, R. N., </w:t>
      </w:r>
      <w:proofErr w:type="spellStart"/>
      <w:r w:rsidRPr="009F7215">
        <w:rPr>
          <w:szCs w:val="22"/>
        </w:rPr>
        <w:t>Tiganis</w:t>
      </w:r>
      <w:proofErr w:type="spellEnd"/>
      <w:r w:rsidRPr="009F7215">
        <w:rPr>
          <w:szCs w:val="22"/>
        </w:rPr>
        <w:t xml:space="preserve">, T. &amp; Haj, F. G. (2015) Pancreatic T cell protein-tyrosine phosphatase deficiency affects beta cell function in mice, </w:t>
      </w:r>
      <w:proofErr w:type="spellStart"/>
      <w:r w:rsidRPr="009F7215">
        <w:rPr>
          <w:szCs w:val="22"/>
        </w:rPr>
        <w:t>Diabetologia</w:t>
      </w:r>
      <w:proofErr w:type="spellEnd"/>
      <w:r w:rsidRPr="009F7215">
        <w:rPr>
          <w:szCs w:val="22"/>
        </w:rPr>
        <w:t>. 58, 122-31.</w:t>
      </w:r>
    </w:p>
    <w:p w14:paraId="3217BDEF" w14:textId="77777777" w:rsidR="009945B1" w:rsidRPr="009F7215" w:rsidRDefault="009945B1" w:rsidP="009C007C">
      <w:pPr>
        <w:spacing w:before="60" w:afterLines="60" w:after="144"/>
        <w:rPr>
          <w:szCs w:val="22"/>
        </w:rPr>
      </w:pPr>
      <w:r w:rsidRPr="009F7215">
        <w:rPr>
          <w:szCs w:val="22"/>
        </w:rPr>
        <w:t xml:space="preserve">42.  </w:t>
      </w:r>
      <w:r w:rsidRPr="009F7215">
        <w:rPr>
          <w:b/>
          <w:i/>
          <w:szCs w:val="22"/>
        </w:rPr>
        <w:t>Bettaieb</w:t>
      </w:r>
      <w:r w:rsidR="009F7215">
        <w:rPr>
          <w:b/>
          <w:i/>
          <w:szCs w:val="22"/>
        </w:rPr>
        <w:t xml:space="preserve">, A., </w:t>
      </w:r>
      <w:proofErr w:type="spellStart"/>
      <w:r w:rsidRPr="009F7215">
        <w:rPr>
          <w:szCs w:val="22"/>
        </w:rPr>
        <w:t>Cremonini</w:t>
      </w:r>
      <w:proofErr w:type="spellEnd"/>
      <w:r w:rsidRPr="009F7215">
        <w:rPr>
          <w:szCs w:val="22"/>
        </w:rPr>
        <w:t xml:space="preserve">, E., Kang, H., Kang, J., Haj, F. G. &amp; </w:t>
      </w:r>
      <w:proofErr w:type="spellStart"/>
      <w:r w:rsidRPr="009F7215">
        <w:rPr>
          <w:szCs w:val="22"/>
        </w:rPr>
        <w:t>Oteiza</w:t>
      </w:r>
      <w:proofErr w:type="spellEnd"/>
      <w:r w:rsidRPr="009F7215">
        <w:rPr>
          <w:szCs w:val="22"/>
        </w:rPr>
        <w:t>, P. I. (2016) Anti-inflammatory actions of (-)-epicatechin in the adipose tissue of obese mice, The international journal of biochemistry &amp; cell biology. 81, 383-392.</w:t>
      </w:r>
    </w:p>
    <w:p w14:paraId="53DE4919" w14:textId="77777777" w:rsidR="009945B1" w:rsidRPr="009F7215" w:rsidRDefault="009945B1" w:rsidP="009C007C">
      <w:pPr>
        <w:spacing w:before="60" w:afterLines="60" w:after="144"/>
        <w:rPr>
          <w:szCs w:val="22"/>
        </w:rPr>
      </w:pPr>
      <w:r w:rsidRPr="009F7215">
        <w:rPr>
          <w:szCs w:val="22"/>
        </w:rPr>
        <w:lastRenderedPageBreak/>
        <w:t xml:space="preserve">43.  </w:t>
      </w:r>
      <w:r w:rsidRPr="009F7215">
        <w:rPr>
          <w:b/>
          <w:i/>
          <w:szCs w:val="22"/>
        </w:rPr>
        <w:t>Bettaieb</w:t>
      </w:r>
      <w:r w:rsidR="009F7215">
        <w:rPr>
          <w:b/>
          <w:i/>
          <w:szCs w:val="22"/>
        </w:rPr>
        <w:t xml:space="preserve">, A., </w:t>
      </w:r>
      <w:r w:rsidRPr="009F7215">
        <w:rPr>
          <w:szCs w:val="22"/>
        </w:rPr>
        <w:t xml:space="preserve">Koike, S., </w:t>
      </w:r>
      <w:proofErr w:type="spellStart"/>
      <w:r w:rsidRPr="009F7215">
        <w:rPr>
          <w:szCs w:val="22"/>
        </w:rPr>
        <w:t>Chahed</w:t>
      </w:r>
      <w:proofErr w:type="spellEnd"/>
      <w:r w:rsidRPr="009F7215">
        <w:rPr>
          <w:szCs w:val="22"/>
        </w:rPr>
        <w:t xml:space="preserve">, S., </w:t>
      </w:r>
      <w:proofErr w:type="spellStart"/>
      <w:r w:rsidRPr="009F7215">
        <w:rPr>
          <w:szCs w:val="22"/>
        </w:rPr>
        <w:t>Bachaalany</w:t>
      </w:r>
      <w:proofErr w:type="spellEnd"/>
      <w:r w:rsidRPr="009F7215">
        <w:rPr>
          <w:szCs w:val="22"/>
        </w:rPr>
        <w:t xml:space="preserve">, S., Griffey, S., </w:t>
      </w:r>
      <w:proofErr w:type="spellStart"/>
      <w:r w:rsidRPr="009F7215">
        <w:rPr>
          <w:szCs w:val="22"/>
        </w:rPr>
        <w:t>Sastre</w:t>
      </w:r>
      <w:proofErr w:type="spellEnd"/>
      <w:r w:rsidRPr="009F7215">
        <w:rPr>
          <w:szCs w:val="22"/>
        </w:rPr>
        <w:t>, J. &amp; Haj, F. G. (2016) Pancreatic Protein Tyrosine Phosphatase 1B Deficiency Exacerbates Acute Pancreatitis in Mice, The American journal of pathology. 186, 2043-2054.</w:t>
      </w:r>
    </w:p>
    <w:p w14:paraId="11A724AB" w14:textId="77777777" w:rsidR="009945B1" w:rsidRPr="009F7215" w:rsidRDefault="009945B1" w:rsidP="009C007C">
      <w:pPr>
        <w:spacing w:before="60" w:afterLines="60" w:after="144"/>
        <w:rPr>
          <w:szCs w:val="22"/>
        </w:rPr>
      </w:pPr>
      <w:r w:rsidRPr="009F7215">
        <w:rPr>
          <w:szCs w:val="22"/>
        </w:rPr>
        <w:t xml:space="preserve">44.  </w:t>
      </w:r>
      <w:proofErr w:type="spellStart"/>
      <w:r w:rsidRPr="009F7215">
        <w:rPr>
          <w:szCs w:val="22"/>
        </w:rPr>
        <w:t>Cremonini</w:t>
      </w:r>
      <w:proofErr w:type="spellEnd"/>
      <w:r w:rsidRPr="009F7215">
        <w:rPr>
          <w:szCs w:val="22"/>
        </w:rPr>
        <w:t xml:space="preserve">, E.,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Haj</w:t>
      </w:r>
      <w:proofErr w:type="gramEnd"/>
      <w:r w:rsidRPr="009F7215">
        <w:rPr>
          <w:szCs w:val="22"/>
        </w:rPr>
        <w:t xml:space="preserve">, F. G., Fraga, C. G. &amp; </w:t>
      </w:r>
      <w:proofErr w:type="spellStart"/>
      <w:r w:rsidRPr="009F7215">
        <w:rPr>
          <w:szCs w:val="22"/>
        </w:rPr>
        <w:t>Oteiza</w:t>
      </w:r>
      <w:proofErr w:type="spellEnd"/>
      <w:r w:rsidRPr="009F7215">
        <w:rPr>
          <w:szCs w:val="22"/>
        </w:rPr>
        <w:t>, P. I. (2016) (-)-Epicatechin improves insulin sensitivity in high fat diet-fed mice, Archives of biochemistry and biophysics. 599, 13-21.</w:t>
      </w:r>
    </w:p>
    <w:p w14:paraId="54366CC4" w14:textId="77777777" w:rsidR="009945B1" w:rsidRPr="009F7215" w:rsidRDefault="009945B1" w:rsidP="009C007C">
      <w:pPr>
        <w:spacing w:before="60" w:afterLines="60" w:after="144"/>
        <w:rPr>
          <w:szCs w:val="22"/>
        </w:rPr>
      </w:pPr>
      <w:r w:rsidRPr="009F7215">
        <w:rPr>
          <w:szCs w:val="22"/>
        </w:rPr>
        <w:t xml:space="preserve">45.  </w:t>
      </w:r>
      <w:proofErr w:type="spellStart"/>
      <w:r w:rsidRPr="009F7215">
        <w:rPr>
          <w:szCs w:val="22"/>
        </w:rPr>
        <w:t>Sirish</w:t>
      </w:r>
      <w:proofErr w:type="spellEnd"/>
      <w:r w:rsidRPr="009F7215">
        <w:rPr>
          <w:szCs w:val="22"/>
        </w:rPr>
        <w:t xml:space="preserve">, P., Li, N., </w:t>
      </w:r>
      <w:proofErr w:type="spellStart"/>
      <w:r w:rsidRPr="009F7215">
        <w:rPr>
          <w:szCs w:val="22"/>
        </w:rPr>
        <w:t>Timofeyev</w:t>
      </w:r>
      <w:proofErr w:type="spellEnd"/>
      <w:r w:rsidRPr="009F7215">
        <w:rPr>
          <w:szCs w:val="22"/>
        </w:rPr>
        <w:t xml:space="preserve">, V., Zhang, X. D., Wang, L., Yang, J., Lee, K. S., </w:t>
      </w:r>
      <w:r w:rsidRPr="009F7215">
        <w:rPr>
          <w:b/>
          <w:i/>
          <w:szCs w:val="22"/>
        </w:rPr>
        <w:t>Bettaieb</w:t>
      </w:r>
      <w:r w:rsidR="009F7215">
        <w:rPr>
          <w:b/>
          <w:i/>
          <w:szCs w:val="22"/>
        </w:rPr>
        <w:t xml:space="preserve">, A., </w:t>
      </w:r>
      <w:r w:rsidRPr="009F7215">
        <w:rPr>
          <w:szCs w:val="22"/>
        </w:rPr>
        <w:t xml:space="preserve"> Ma, S. M., Lee, J. H., </w:t>
      </w:r>
      <w:proofErr w:type="spellStart"/>
      <w:r w:rsidRPr="009F7215">
        <w:rPr>
          <w:szCs w:val="22"/>
        </w:rPr>
        <w:t>Su</w:t>
      </w:r>
      <w:proofErr w:type="spellEnd"/>
      <w:r w:rsidRPr="009F7215">
        <w:rPr>
          <w:szCs w:val="22"/>
        </w:rPr>
        <w:t xml:space="preserve">, D., Lau, V. C., Myers, R. E., Lieu, D. K., Lopez, J. E., Young, J. N., </w:t>
      </w:r>
      <w:proofErr w:type="spellStart"/>
      <w:r w:rsidRPr="009F7215">
        <w:rPr>
          <w:szCs w:val="22"/>
        </w:rPr>
        <w:t>Yamoah</w:t>
      </w:r>
      <w:proofErr w:type="spellEnd"/>
      <w:r w:rsidRPr="009F7215">
        <w:rPr>
          <w:szCs w:val="22"/>
        </w:rPr>
        <w:t xml:space="preserve">, E. N., Haj, F., </w:t>
      </w:r>
      <w:proofErr w:type="spellStart"/>
      <w:r w:rsidRPr="009F7215">
        <w:rPr>
          <w:szCs w:val="22"/>
        </w:rPr>
        <w:t>Ripplinger</w:t>
      </w:r>
      <w:proofErr w:type="spellEnd"/>
      <w:r w:rsidRPr="009F7215">
        <w:rPr>
          <w:szCs w:val="22"/>
        </w:rPr>
        <w:t xml:space="preserve">, C. M., Hammock, B. D. &amp; </w:t>
      </w:r>
      <w:proofErr w:type="spellStart"/>
      <w:r w:rsidRPr="009F7215">
        <w:rPr>
          <w:szCs w:val="22"/>
        </w:rPr>
        <w:t>Chiamvimonvat</w:t>
      </w:r>
      <w:proofErr w:type="spellEnd"/>
      <w:r w:rsidRPr="009F7215">
        <w:rPr>
          <w:szCs w:val="22"/>
        </w:rPr>
        <w:t xml:space="preserve">, N. (2016) Molecular Mechanisms and New Treatment Paradigm for Atrial Fibrillation, Circ </w:t>
      </w:r>
      <w:proofErr w:type="spellStart"/>
      <w:r w:rsidRPr="009F7215">
        <w:rPr>
          <w:szCs w:val="22"/>
        </w:rPr>
        <w:t>Arrhythm</w:t>
      </w:r>
      <w:proofErr w:type="spellEnd"/>
      <w:r w:rsidRPr="009F7215">
        <w:rPr>
          <w:szCs w:val="22"/>
        </w:rPr>
        <w:t xml:space="preserve"> </w:t>
      </w:r>
      <w:proofErr w:type="spellStart"/>
      <w:r w:rsidRPr="009F7215">
        <w:rPr>
          <w:szCs w:val="22"/>
        </w:rPr>
        <w:t>Electrophysiol</w:t>
      </w:r>
      <w:proofErr w:type="spellEnd"/>
      <w:r w:rsidRPr="009F7215">
        <w:rPr>
          <w:szCs w:val="22"/>
        </w:rPr>
        <w:t>. 9.</w:t>
      </w:r>
    </w:p>
    <w:p w14:paraId="46F78155" w14:textId="77777777" w:rsidR="009945B1" w:rsidRPr="009F7215" w:rsidRDefault="009945B1" w:rsidP="009C007C">
      <w:pPr>
        <w:spacing w:before="60" w:afterLines="60" w:after="144"/>
        <w:rPr>
          <w:szCs w:val="22"/>
        </w:rPr>
      </w:pPr>
      <w:r w:rsidRPr="009F7215">
        <w:rPr>
          <w:szCs w:val="22"/>
        </w:rPr>
        <w:t xml:space="preserve">46.  </w:t>
      </w:r>
      <w:proofErr w:type="spellStart"/>
      <w:r w:rsidRPr="009F7215">
        <w:rPr>
          <w:szCs w:val="22"/>
        </w:rPr>
        <w:t>Tomilov</w:t>
      </w:r>
      <w:proofErr w:type="spellEnd"/>
      <w:r w:rsidRPr="009F7215">
        <w:rPr>
          <w:szCs w:val="22"/>
        </w:rPr>
        <w:t xml:space="preserve">, </w:t>
      </w:r>
      <w:r w:rsidR="009F7215">
        <w:rPr>
          <w:szCs w:val="22"/>
        </w:rPr>
        <w:t xml:space="preserve">A., </w:t>
      </w:r>
      <w:proofErr w:type="spellStart"/>
      <w:r w:rsidRPr="009F7215">
        <w:rPr>
          <w:szCs w:val="22"/>
        </w:rPr>
        <w:t>Tomilova</w:t>
      </w:r>
      <w:proofErr w:type="spellEnd"/>
      <w:r w:rsidRPr="009F7215">
        <w:rPr>
          <w:szCs w:val="22"/>
        </w:rPr>
        <w:t xml:space="preserve">, N., Shan, Y., Hagopian, K.,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Kim</w:t>
      </w:r>
      <w:proofErr w:type="gramEnd"/>
      <w:r w:rsidRPr="009F7215">
        <w:rPr>
          <w:szCs w:val="22"/>
        </w:rPr>
        <w:t xml:space="preserve">, K., </w:t>
      </w:r>
      <w:proofErr w:type="spellStart"/>
      <w:r w:rsidRPr="009F7215">
        <w:rPr>
          <w:szCs w:val="22"/>
        </w:rPr>
        <w:t>Pelicci</w:t>
      </w:r>
      <w:proofErr w:type="spellEnd"/>
      <w:r w:rsidRPr="009F7215">
        <w:rPr>
          <w:szCs w:val="22"/>
        </w:rPr>
        <w:t xml:space="preserve">, P. G., Haj, F., Ramsey, J. &amp; </w:t>
      </w:r>
      <w:proofErr w:type="spellStart"/>
      <w:r w:rsidRPr="009F7215">
        <w:rPr>
          <w:szCs w:val="22"/>
        </w:rPr>
        <w:t>Cortopassi</w:t>
      </w:r>
      <w:proofErr w:type="spellEnd"/>
      <w:r w:rsidRPr="009F7215">
        <w:rPr>
          <w:szCs w:val="22"/>
        </w:rPr>
        <w:t xml:space="preserve">, G. (2016) p46Shc Inhibits </w:t>
      </w:r>
      <w:proofErr w:type="spellStart"/>
      <w:r w:rsidRPr="009F7215">
        <w:rPr>
          <w:szCs w:val="22"/>
        </w:rPr>
        <w:t>Thiolase</w:t>
      </w:r>
      <w:proofErr w:type="spellEnd"/>
      <w:r w:rsidRPr="009F7215">
        <w:rPr>
          <w:szCs w:val="22"/>
        </w:rPr>
        <w:t xml:space="preserve"> and Lipid Oxidation in Mitochondria, The Journal of biological chemistry. 291, 12575-85.</w:t>
      </w:r>
    </w:p>
    <w:p w14:paraId="20296376" w14:textId="77777777" w:rsidR="009945B1" w:rsidRPr="009F7215" w:rsidRDefault="009945B1" w:rsidP="009C007C">
      <w:pPr>
        <w:spacing w:before="60" w:afterLines="60" w:after="144"/>
        <w:rPr>
          <w:szCs w:val="22"/>
        </w:rPr>
      </w:pPr>
      <w:r w:rsidRPr="009F7215">
        <w:rPr>
          <w:szCs w:val="22"/>
        </w:rPr>
        <w:t xml:space="preserve">47.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Koike</w:t>
      </w:r>
      <w:proofErr w:type="gramEnd"/>
      <w:r w:rsidRPr="009F7215">
        <w:rPr>
          <w:szCs w:val="22"/>
        </w:rPr>
        <w:t xml:space="preserve">, S., </w:t>
      </w:r>
      <w:proofErr w:type="spellStart"/>
      <w:r w:rsidRPr="009F7215">
        <w:rPr>
          <w:szCs w:val="22"/>
        </w:rPr>
        <w:t>Chahed</w:t>
      </w:r>
      <w:proofErr w:type="spellEnd"/>
      <w:r w:rsidRPr="009F7215">
        <w:rPr>
          <w:szCs w:val="22"/>
        </w:rPr>
        <w:t xml:space="preserve">, S., Zhao, Y., </w:t>
      </w:r>
      <w:proofErr w:type="spellStart"/>
      <w:r w:rsidRPr="009F7215">
        <w:rPr>
          <w:szCs w:val="22"/>
        </w:rPr>
        <w:t>Bachaalany</w:t>
      </w:r>
      <w:proofErr w:type="spellEnd"/>
      <w:r w:rsidRPr="009F7215">
        <w:rPr>
          <w:szCs w:val="22"/>
        </w:rPr>
        <w:t xml:space="preserve">, S., </w:t>
      </w:r>
      <w:proofErr w:type="spellStart"/>
      <w:r w:rsidRPr="009F7215">
        <w:rPr>
          <w:szCs w:val="22"/>
        </w:rPr>
        <w:t>Hashoush</w:t>
      </w:r>
      <w:proofErr w:type="spellEnd"/>
      <w:r w:rsidRPr="009F7215">
        <w:rPr>
          <w:szCs w:val="22"/>
        </w:rPr>
        <w:t xml:space="preserve">, N., Graham, J., Fatima, H., Havel, P. J., </w:t>
      </w:r>
      <w:proofErr w:type="spellStart"/>
      <w:r w:rsidRPr="009F7215">
        <w:rPr>
          <w:szCs w:val="22"/>
        </w:rPr>
        <w:t>Gruzdev</w:t>
      </w:r>
      <w:proofErr w:type="spellEnd"/>
      <w:r w:rsidRPr="009F7215">
        <w:rPr>
          <w:szCs w:val="22"/>
        </w:rPr>
        <w:t xml:space="preserve">, </w:t>
      </w:r>
      <w:r w:rsidR="009F7215">
        <w:rPr>
          <w:szCs w:val="22"/>
        </w:rPr>
        <w:t xml:space="preserve">A., </w:t>
      </w:r>
      <w:r w:rsidRPr="009F7215">
        <w:rPr>
          <w:szCs w:val="22"/>
        </w:rPr>
        <w:t>Zeldin, D. C., Hammock, B. D. &amp; Haj, F. G. (2017) Podocyte-specific soluble epoxide hydrolase deficiency in mice attenuates acute kidney injury, The FEBS journal. 284, 1970-1986.</w:t>
      </w:r>
    </w:p>
    <w:p w14:paraId="6ED96794" w14:textId="77777777" w:rsidR="009945B1" w:rsidRPr="009F7215" w:rsidRDefault="009945B1" w:rsidP="009C007C">
      <w:pPr>
        <w:spacing w:before="60" w:afterLines="60" w:after="144"/>
        <w:rPr>
          <w:szCs w:val="22"/>
        </w:rPr>
      </w:pPr>
      <w:r w:rsidRPr="009F7215">
        <w:rPr>
          <w:szCs w:val="22"/>
        </w:rPr>
        <w:t xml:space="preserve">48.  </w:t>
      </w:r>
      <w:r w:rsidRPr="009F7215">
        <w:rPr>
          <w:b/>
          <w:i/>
          <w:szCs w:val="22"/>
        </w:rPr>
        <w:t>Bettaieb</w:t>
      </w:r>
      <w:r w:rsidR="009F7215">
        <w:rPr>
          <w:b/>
          <w:i/>
          <w:szCs w:val="22"/>
        </w:rPr>
        <w:t xml:space="preserve">, A., </w:t>
      </w:r>
      <w:r w:rsidRPr="009F7215">
        <w:rPr>
          <w:szCs w:val="22"/>
        </w:rPr>
        <w:t xml:space="preserve"> Koike, S., Hsu, M. F., Ito, Y., </w:t>
      </w:r>
      <w:proofErr w:type="spellStart"/>
      <w:r w:rsidRPr="009F7215">
        <w:rPr>
          <w:szCs w:val="22"/>
        </w:rPr>
        <w:t>Chahed</w:t>
      </w:r>
      <w:proofErr w:type="spellEnd"/>
      <w:r w:rsidRPr="009F7215">
        <w:rPr>
          <w:szCs w:val="22"/>
        </w:rPr>
        <w:t xml:space="preserve">, S., </w:t>
      </w:r>
      <w:proofErr w:type="spellStart"/>
      <w:r w:rsidRPr="009F7215">
        <w:rPr>
          <w:szCs w:val="22"/>
        </w:rPr>
        <w:t>Bachaalany</w:t>
      </w:r>
      <w:proofErr w:type="spellEnd"/>
      <w:r w:rsidRPr="009F7215">
        <w:rPr>
          <w:szCs w:val="22"/>
        </w:rPr>
        <w:t xml:space="preserve">, S., </w:t>
      </w:r>
      <w:proofErr w:type="spellStart"/>
      <w:r w:rsidRPr="009F7215">
        <w:rPr>
          <w:szCs w:val="22"/>
        </w:rPr>
        <w:t>Gruzdev</w:t>
      </w:r>
      <w:proofErr w:type="spellEnd"/>
      <w:r w:rsidRPr="009F7215">
        <w:rPr>
          <w:szCs w:val="22"/>
        </w:rPr>
        <w:t xml:space="preserve">, </w:t>
      </w:r>
      <w:r w:rsidR="009F7215">
        <w:rPr>
          <w:szCs w:val="22"/>
        </w:rPr>
        <w:t xml:space="preserve">A., </w:t>
      </w:r>
      <w:r w:rsidRPr="009F7215">
        <w:rPr>
          <w:szCs w:val="22"/>
        </w:rPr>
        <w:t xml:space="preserve">Calvo-Rubio, M., Lee, K. S. S., </w:t>
      </w:r>
      <w:proofErr w:type="spellStart"/>
      <w:r w:rsidRPr="009F7215">
        <w:rPr>
          <w:szCs w:val="22"/>
        </w:rPr>
        <w:t>Inceoglu</w:t>
      </w:r>
      <w:proofErr w:type="spellEnd"/>
      <w:r w:rsidRPr="009F7215">
        <w:rPr>
          <w:szCs w:val="22"/>
        </w:rPr>
        <w:t xml:space="preserve">, B., </w:t>
      </w:r>
      <w:proofErr w:type="spellStart"/>
      <w:r w:rsidRPr="009F7215">
        <w:rPr>
          <w:szCs w:val="22"/>
        </w:rPr>
        <w:t>Imig</w:t>
      </w:r>
      <w:proofErr w:type="spellEnd"/>
      <w:r w:rsidRPr="009F7215">
        <w:rPr>
          <w:szCs w:val="22"/>
        </w:rPr>
        <w:t xml:space="preserve">, J. D., </w:t>
      </w:r>
      <w:proofErr w:type="spellStart"/>
      <w:r w:rsidRPr="009F7215">
        <w:rPr>
          <w:szCs w:val="22"/>
        </w:rPr>
        <w:t>Villalba</w:t>
      </w:r>
      <w:proofErr w:type="spellEnd"/>
      <w:r w:rsidRPr="009F7215">
        <w:rPr>
          <w:szCs w:val="22"/>
        </w:rPr>
        <w:t xml:space="preserve">, J. M., Zeldin, D. C., Hammock, B. D. &amp; Haj, F. G. (2017) Soluble epoxide hydrolase in podocytes is a significant contributor to renal function under hyperglycemia, </w:t>
      </w:r>
      <w:proofErr w:type="spellStart"/>
      <w:r w:rsidRPr="009F7215">
        <w:rPr>
          <w:szCs w:val="22"/>
        </w:rPr>
        <w:t>Biochimica</w:t>
      </w:r>
      <w:proofErr w:type="spellEnd"/>
      <w:r w:rsidRPr="009F7215">
        <w:rPr>
          <w:szCs w:val="22"/>
        </w:rPr>
        <w:t xml:space="preserve"> et </w:t>
      </w:r>
      <w:proofErr w:type="spellStart"/>
      <w:r w:rsidRPr="009F7215">
        <w:rPr>
          <w:szCs w:val="22"/>
        </w:rPr>
        <w:t>biophysica</w:t>
      </w:r>
      <w:proofErr w:type="spellEnd"/>
      <w:r w:rsidRPr="009F7215">
        <w:rPr>
          <w:szCs w:val="22"/>
        </w:rPr>
        <w:t xml:space="preserve"> acta. 1861, 2758-2765.</w:t>
      </w:r>
    </w:p>
    <w:p w14:paraId="25677E12" w14:textId="77777777" w:rsidR="009945B1" w:rsidRPr="009F7215" w:rsidRDefault="009945B1" w:rsidP="009C007C">
      <w:pPr>
        <w:spacing w:before="60" w:afterLines="60" w:after="144"/>
        <w:rPr>
          <w:szCs w:val="22"/>
        </w:rPr>
      </w:pPr>
      <w:r w:rsidRPr="009F7215">
        <w:rPr>
          <w:szCs w:val="22"/>
        </w:rPr>
        <w:t xml:space="preserve">49.  Hsu, M. F.,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Ito</w:t>
      </w:r>
      <w:proofErr w:type="gramEnd"/>
      <w:r w:rsidRPr="009F7215">
        <w:rPr>
          <w:szCs w:val="22"/>
        </w:rPr>
        <w:t>, Y., Graham, J., Havel, P. J. &amp; Haj, F. G. (2017) Protein tyrosine phosphatase Shp2 deficiency in podocytes attenuates lipopolysaccharide-induced proteinuria, Scientific reports. 7, 461.</w:t>
      </w:r>
    </w:p>
    <w:p w14:paraId="0E5C4232" w14:textId="77777777" w:rsidR="009945B1" w:rsidRPr="009F7215" w:rsidRDefault="009945B1" w:rsidP="009C007C">
      <w:pPr>
        <w:spacing w:before="60" w:afterLines="60" w:after="144"/>
        <w:rPr>
          <w:szCs w:val="22"/>
        </w:rPr>
      </w:pPr>
      <w:r w:rsidRPr="009F7215">
        <w:rPr>
          <w:szCs w:val="22"/>
        </w:rPr>
        <w:t xml:space="preserve">50.  </w:t>
      </w:r>
      <w:proofErr w:type="spellStart"/>
      <w:r w:rsidRPr="009F7215">
        <w:rPr>
          <w:szCs w:val="22"/>
        </w:rPr>
        <w:t>Inceoglu</w:t>
      </w:r>
      <w:proofErr w:type="spellEnd"/>
      <w:r w:rsidRPr="009F7215">
        <w:rPr>
          <w:szCs w:val="22"/>
        </w:rPr>
        <w:t xml:space="preserve">, B.,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Haj</w:t>
      </w:r>
      <w:proofErr w:type="gramEnd"/>
      <w:r w:rsidRPr="009F7215">
        <w:rPr>
          <w:szCs w:val="22"/>
        </w:rPr>
        <w:t>, F. G., Gomes, A. V. &amp; Hammock, B. D. (2017) Modulation of mitochondrial dysfunction and endoplasmic reticulum stress are key mechanisms for the wide-ranging actions of epoxy fatty acids and soluble epoxide hydrolase inhibitors, Prostaglandins &amp; other lipid mediators. 133, 68-78.</w:t>
      </w:r>
    </w:p>
    <w:p w14:paraId="046440D9" w14:textId="77777777" w:rsidR="009945B1" w:rsidRPr="009F7215" w:rsidRDefault="009945B1" w:rsidP="009C007C">
      <w:pPr>
        <w:spacing w:before="60" w:afterLines="60" w:after="144"/>
        <w:rPr>
          <w:szCs w:val="22"/>
        </w:rPr>
      </w:pPr>
      <w:r w:rsidRPr="009F7215">
        <w:rPr>
          <w:szCs w:val="22"/>
        </w:rPr>
        <w:t xml:space="preserve">51.  Ito, Y., Hsu, M. F.,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Koike</w:t>
      </w:r>
      <w:proofErr w:type="gramEnd"/>
      <w:r w:rsidRPr="009F7215">
        <w:rPr>
          <w:szCs w:val="22"/>
        </w:rPr>
        <w:t xml:space="preserve">, S., Mello, </w:t>
      </w:r>
      <w:r w:rsidR="009F7215">
        <w:rPr>
          <w:szCs w:val="22"/>
        </w:rPr>
        <w:t xml:space="preserve">A., </w:t>
      </w:r>
      <w:r w:rsidRPr="009F7215">
        <w:rPr>
          <w:szCs w:val="22"/>
        </w:rPr>
        <w:t xml:space="preserve">Calvo-Rubio, M., </w:t>
      </w:r>
      <w:proofErr w:type="spellStart"/>
      <w:r w:rsidRPr="009F7215">
        <w:rPr>
          <w:szCs w:val="22"/>
        </w:rPr>
        <w:t>Villalba</w:t>
      </w:r>
      <w:proofErr w:type="spellEnd"/>
      <w:r w:rsidRPr="009F7215">
        <w:rPr>
          <w:szCs w:val="22"/>
        </w:rPr>
        <w:t>, J. M. &amp; Haj, F. G. (2017) Protein tyrosine phosphatase 1B deficiency in podocytes mitigates hyperglycemia-induced renal injury, Metabolism: clinical and experimental. 76, 56-69.</w:t>
      </w:r>
    </w:p>
    <w:p w14:paraId="15187FA7" w14:textId="77777777" w:rsidR="009945B1" w:rsidRPr="009F7215" w:rsidRDefault="009945B1" w:rsidP="009C007C">
      <w:pPr>
        <w:spacing w:before="60" w:afterLines="60" w:after="144"/>
        <w:rPr>
          <w:szCs w:val="22"/>
        </w:rPr>
      </w:pPr>
      <w:r w:rsidRPr="009F7215">
        <w:rPr>
          <w:szCs w:val="22"/>
        </w:rPr>
        <w:t xml:space="preserve">52.  Johnstone, M., Bennett, N., Standifer, C., Smith, </w:t>
      </w:r>
      <w:r w:rsidR="009F7215">
        <w:rPr>
          <w:szCs w:val="22"/>
        </w:rPr>
        <w:t xml:space="preserve">A., </w:t>
      </w:r>
      <w:r w:rsidRPr="009F7215">
        <w:rPr>
          <w:szCs w:val="22"/>
        </w:rPr>
        <w:t xml:space="preserve">Han, </w:t>
      </w:r>
      <w:r w:rsidR="009F7215">
        <w:rPr>
          <w:szCs w:val="22"/>
        </w:rPr>
        <w:t xml:space="preserve">A.,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Whelan</w:t>
      </w:r>
      <w:proofErr w:type="gramEnd"/>
      <w:r w:rsidRPr="009F7215">
        <w:rPr>
          <w:szCs w:val="22"/>
        </w:rPr>
        <w:t>, J. &amp; Donohoe, D. R. (2017) Characterization of the Pro-Inflammatory Cytokine IL-1beta on Butyrate Oxidation in Colorectal Cancer Cells, Journal of cellular biochemistry. 118, 1614-1621.</w:t>
      </w:r>
    </w:p>
    <w:p w14:paraId="67E5F3B2" w14:textId="77777777" w:rsidR="009945B1" w:rsidRPr="009F7215" w:rsidRDefault="009945B1" w:rsidP="009C007C">
      <w:pPr>
        <w:spacing w:before="60" w:afterLines="60" w:after="144"/>
        <w:rPr>
          <w:szCs w:val="22"/>
        </w:rPr>
      </w:pPr>
      <w:r w:rsidRPr="009F7215">
        <w:rPr>
          <w:szCs w:val="22"/>
        </w:rPr>
        <w:t xml:space="preserve">53.  </w:t>
      </w:r>
      <w:proofErr w:type="spellStart"/>
      <w:r w:rsidRPr="009F7215">
        <w:rPr>
          <w:szCs w:val="22"/>
        </w:rPr>
        <w:t>McGavigan</w:t>
      </w:r>
      <w:proofErr w:type="spellEnd"/>
      <w:r w:rsidRPr="009F7215">
        <w:rPr>
          <w:szCs w:val="22"/>
        </w:rPr>
        <w:t xml:space="preserve">, A. K., Garibay, D., </w:t>
      </w:r>
      <w:proofErr w:type="spellStart"/>
      <w:r w:rsidRPr="009F7215">
        <w:rPr>
          <w:szCs w:val="22"/>
        </w:rPr>
        <w:t>Henseler</w:t>
      </w:r>
      <w:proofErr w:type="spellEnd"/>
      <w:r w:rsidRPr="009F7215">
        <w:rPr>
          <w:szCs w:val="22"/>
        </w:rPr>
        <w:t xml:space="preserve">, Z. M., Chen, J.,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Haj</w:t>
      </w:r>
      <w:proofErr w:type="gramEnd"/>
      <w:r w:rsidRPr="009F7215">
        <w:rPr>
          <w:szCs w:val="22"/>
        </w:rPr>
        <w:t>, F. G., Ley, R. E., Chouinard, M. L. &amp; Cummings, B. P. (2017) TGR5 contributes to glucoregulatory improvements after vertical sleeve gastrectomy in mice, Gut. 66, 226-234.</w:t>
      </w:r>
    </w:p>
    <w:p w14:paraId="7BC2DF2F" w14:textId="77777777" w:rsidR="009945B1" w:rsidRPr="009F7215" w:rsidRDefault="009945B1" w:rsidP="009C007C">
      <w:pPr>
        <w:spacing w:before="60" w:afterLines="60" w:after="144"/>
        <w:rPr>
          <w:szCs w:val="22"/>
        </w:rPr>
      </w:pPr>
      <w:r w:rsidRPr="009F7215">
        <w:rPr>
          <w:szCs w:val="22"/>
        </w:rPr>
        <w:t xml:space="preserve">54.  Trindade-da-Silva, C. </w:t>
      </w:r>
      <w:r w:rsidR="009F7215">
        <w:rPr>
          <w:szCs w:val="22"/>
        </w:rPr>
        <w:t xml:space="preserve">A.,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w:t>
      </w:r>
      <w:proofErr w:type="spellStart"/>
      <w:r w:rsidRPr="009F7215">
        <w:rPr>
          <w:szCs w:val="22"/>
        </w:rPr>
        <w:t>Napimoga</w:t>
      </w:r>
      <w:proofErr w:type="spellEnd"/>
      <w:proofErr w:type="gramEnd"/>
      <w:r w:rsidRPr="009F7215">
        <w:rPr>
          <w:szCs w:val="22"/>
        </w:rPr>
        <w:t xml:space="preserve">, M. H., Lee, K. S. S., </w:t>
      </w:r>
      <w:proofErr w:type="spellStart"/>
      <w:r w:rsidRPr="009F7215">
        <w:rPr>
          <w:szCs w:val="22"/>
        </w:rPr>
        <w:t>Inceoglu</w:t>
      </w:r>
      <w:proofErr w:type="spellEnd"/>
      <w:r w:rsidRPr="009F7215">
        <w:rPr>
          <w:szCs w:val="22"/>
        </w:rPr>
        <w:t xml:space="preserve">, B., </w:t>
      </w:r>
      <w:proofErr w:type="spellStart"/>
      <w:r w:rsidRPr="009F7215">
        <w:rPr>
          <w:szCs w:val="22"/>
        </w:rPr>
        <w:t>Ueira</w:t>
      </w:r>
      <w:proofErr w:type="spellEnd"/>
      <w:r w:rsidRPr="009F7215">
        <w:rPr>
          <w:szCs w:val="22"/>
        </w:rPr>
        <w:t xml:space="preserve">-Vieira, C., </w:t>
      </w:r>
      <w:proofErr w:type="spellStart"/>
      <w:r w:rsidRPr="009F7215">
        <w:rPr>
          <w:szCs w:val="22"/>
        </w:rPr>
        <w:t>Bruun</w:t>
      </w:r>
      <w:proofErr w:type="spellEnd"/>
      <w:r w:rsidRPr="009F7215">
        <w:rPr>
          <w:szCs w:val="22"/>
        </w:rPr>
        <w:t>, D., Goswami, S. K., Haj, F. G. &amp; Hammock, B. D. (2017) Soluble Epoxide Hydrolase Pharmacological Inhibition Decreases Alveolar Bone Loss by Modulating Host Inflammatory Response, RANK-Related Signaling, Endoplasmic Reticulum Stress, and Apoptosis, The Journal of pharmacology and experimental therapeutics. 361, 408-416.</w:t>
      </w:r>
    </w:p>
    <w:p w14:paraId="7DF90103" w14:textId="77777777" w:rsidR="009945B1" w:rsidRPr="009F7215" w:rsidRDefault="009945B1" w:rsidP="009C007C">
      <w:pPr>
        <w:spacing w:before="60" w:afterLines="60" w:after="144"/>
        <w:rPr>
          <w:szCs w:val="22"/>
        </w:rPr>
      </w:pPr>
      <w:r w:rsidRPr="009F7215">
        <w:rPr>
          <w:szCs w:val="22"/>
        </w:rPr>
        <w:t xml:space="preserve">55.  Warden, C. H.,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Min</w:t>
      </w:r>
      <w:proofErr w:type="gramEnd"/>
      <w:r w:rsidRPr="009F7215">
        <w:rPr>
          <w:szCs w:val="22"/>
        </w:rPr>
        <w:t xml:space="preserve">, E., </w:t>
      </w:r>
      <w:proofErr w:type="spellStart"/>
      <w:r w:rsidRPr="009F7215">
        <w:rPr>
          <w:szCs w:val="22"/>
        </w:rPr>
        <w:t>Fisler</w:t>
      </w:r>
      <w:proofErr w:type="spellEnd"/>
      <w:r w:rsidRPr="009F7215">
        <w:rPr>
          <w:szCs w:val="22"/>
        </w:rPr>
        <w:t xml:space="preserve">, J. S., Haj, F. G. &amp; Stern, J. S. (2017) Chow fed UC Davis strain female </w:t>
      </w:r>
      <w:proofErr w:type="spellStart"/>
      <w:r w:rsidRPr="009F7215">
        <w:rPr>
          <w:szCs w:val="22"/>
        </w:rPr>
        <w:t>Lepr</w:t>
      </w:r>
      <w:proofErr w:type="spellEnd"/>
      <w:r w:rsidRPr="009F7215">
        <w:rPr>
          <w:szCs w:val="22"/>
        </w:rPr>
        <w:t xml:space="preserve"> fatty Zucker rats exhibit mild glucose intolerance, hypertriglyceridemia, and increased urine volume, all reduced by a Brown Norway strain chromosome 1 congenic donor region, </w:t>
      </w:r>
      <w:proofErr w:type="spellStart"/>
      <w:r w:rsidRPr="009F7215">
        <w:rPr>
          <w:szCs w:val="22"/>
        </w:rPr>
        <w:t>PloS</w:t>
      </w:r>
      <w:proofErr w:type="spellEnd"/>
      <w:r w:rsidRPr="009F7215">
        <w:rPr>
          <w:szCs w:val="22"/>
        </w:rPr>
        <w:t xml:space="preserve"> one. 12, e0188175.</w:t>
      </w:r>
    </w:p>
    <w:p w14:paraId="54A8C281" w14:textId="77777777" w:rsidR="009945B1" w:rsidRPr="009F7215" w:rsidRDefault="009945B1" w:rsidP="009C007C">
      <w:pPr>
        <w:spacing w:before="60" w:afterLines="60" w:after="144"/>
        <w:rPr>
          <w:szCs w:val="22"/>
        </w:rPr>
      </w:pPr>
      <w:r w:rsidRPr="009F7215">
        <w:rPr>
          <w:szCs w:val="22"/>
        </w:rPr>
        <w:lastRenderedPageBreak/>
        <w:t xml:space="preserve">56.  </w:t>
      </w:r>
      <w:proofErr w:type="spellStart"/>
      <w:r w:rsidRPr="009F7215">
        <w:rPr>
          <w:szCs w:val="22"/>
        </w:rPr>
        <w:t>Cremonini</w:t>
      </w:r>
      <w:proofErr w:type="spellEnd"/>
      <w:r w:rsidRPr="009F7215">
        <w:rPr>
          <w:szCs w:val="22"/>
        </w:rPr>
        <w:t xml:space="preserve">, E., Wang, Z.,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Adamo</w:t>
      </w:r>
      <w:proofErr w:type="gramEnd"/>
      <w:r w:rsidRPr="009F7215">
        <w:rPr>
          <w:szCs w:val="22"/>
        </w:rPr>
        <w:t xml:space="preserve">, A. M., </w:t>
      </w:r>
      <w:proofErr w:type="spellStart"/>
      <w:r w:rsidRPr="009F7215">
        <w:rPr>
          <w:szCs w:val="22"/>
        </w:rPr>
        <w:t>Daveri</w:t>
      </w:r>
      <w:proofErr w:type="spellEnd"/>
      <w:r w:rsidRPr="009F7215">
        <w:rPr>
          <w:szCs w:val="22"/>
        </w:rPr>
        <w:t xml:space="preserve">, E., Mills, D. </w:t>
      </w:r>
      <w:r w:rsidR="009F7215">
        <w:rPr>
          <w:szCs w:val="22"/>
        </w:rPr>
        <w:t xml:space="preserve">A., </w:t>
      </w:r>
      <w:proofErr w:type="spellStart"/>
      <w:r w:rsidRPr="009F7215">
        <w:rPr>
          <w:szCs w:val="22"/>
        </w:rPr>
        <w:t>Kalanetra</w:t>
      </w:r>
      <w:proofErr w:type="spellEnd"/>
      <w:r w:rsidRPr="009F7215">
        <w:rPr>
          <w:szCs w:val="22"/>
        </w:rPr>
        <w:t xml:space="preserve">, K. M., Haj, F. G., Karakas, S. &amp; </w:t>
      </w:r>
      <w:proofErr w:type="spellStart"/>
      <w:r w:rsidRPr="009F7215">
        <w:rPr>
          <w:szCs w:val="22"/>
        </w:rPr>
        <w:t>Oteiza</w:t>
      </w:r>
      <w:proofErr w:type="spellEnd"/>
      <w:r w:rsidRPr="009F7215">
        <w:rPr>
          <w:szCs w:val="22"/>
        </w:rPr>
        <w:t>, P. I. (2018) (-)-Epicatechin protects the intestinal barrier from high fat diet-induced permeabilization: Implications for steatosis and insulin resistance, Redox Biol. 14, 588-599.</w:t>
      </w:r>
    </w:p>
    <w:p w14:paraId="693AB6C9" w14:textId="77777777" w:rsidR="009945B1" w:rsidRPr="009F7215" w:rsidRDefault="009945B1" w:rsidP="009C007C">
      <w:pPr>
        <w:spacing w:before="60" w:afterLines="60" w:after="144"/>
        <w:rPr>
          <w:szCs w:val="22"/>
        </w:rPr>
      </w:pPr>
      <w:r w:rsidRPr="009F7215">
        <w:rPr>
          <w:szCs w:val="22"/>
        </w:rPr>
        <w:t xml:space="preserve">57.  Han, </w:t>
      </w:r>
      <w:r w:rsidR="009F7215">
        <w:rPr>
          <w:szCs w:val="22"/>
        </w:rPr>
        <w:t xml:space="preserve">A., </w:t>
      </w:r>
      <w:r w:rsidRPr="009F7215">
        <w:rPr>
          <w:szCs w:val="22"/>
        </w:rPr>
        <w:t xml:space="preserve">Bennett, N., </w:t>
      </w:r>
      <w:r w:rsidR="00F3004F" w:rsidRPr="009F7215">
        <w:rPr>
          <w:b/>
          <w:i/>
          <w:szCs w:val="22"/>
        </w:rPr>
        <w:t xml:space="preserve">Bettaieb, </w:t>
      </w:r>
      <w:r w:rsidR="009F7215">
        <w:rPr>
          <w:b/>
          <w:i/>
          <w:szCs w:val="22"/>
        </w:rPr>
        <w:t xml:space="preserve">A., </w:t>
      </w:r>
      <w:r w:rsidRPr="009F7215">
        <w:rPr>
          <w:szCs w:val="22"/>
        </w:rPr>
        <w:t xml:space="preserve">Whelan, J. &amp; Donohoe, D. R. (2018) Butyrate decreases its own oxidation in colorectal cancer cells through inhibition of histone deacetylases, </w:t>
      </w:r>
      <w:proofErr w:type="spellStart"/>
      <w:r w:rsidRPr="009F7215">
        <w:rPr>
          <w:szCs w:val="22"/>
        </w:rPr>
        <w:t>Oncotarget</w:t>
      </w:r>
      <w:proofErr w:type="spellEnd"/>
      <w:r w:rsidRPr="009F7215">
        <w:rPr>
          <w:szCs w:val="22"/>
        </w:rPr>
        <w:t>. 9, 27280-27292.</w:t>
      </w:r>
    </w:p>
    <w:p w14:paraId="0C833AC1" w14:textId="77777777" w:rsidR="009945B1" w:rsidRPr="009F7215" w:rsidRDefault="009945B1" w:rsidP="009C007C">
      <w:pPr>
        <w:spacing w:before="60" w:afterLines="60" w:after="144"/>
        <w:rPr>
          <w:szCs w:val="22"/>
        </w:rPr>
      </w:pPr>
      <w:r w:rsidRPr="009F7215">
        <w:rPr>
          <w:szCs w:val="22"/>
        </w:rPr>
        <w:t xml:space="preserve">58.  MacDonald, A. F., </w:t>
      </w:r>
      <w:r w:rsidRPr="009F7215">
        <w:rPr>
          <w:b/>
          <w:i/>
          <w:szCs w:val="22"/>
        </w:rPr>
        <w:t>Bettaieb</w:t>
      </w:r>
      <w:r w:rsidR="009F7215">
        <w:rPr>
          <w:b/>
          <w:i/>
          <w:szCs w:val="22"/>
        </w:rPr>
        <w:t>, A.</w:t>
      </w:r>
      <w:proofErr w:type="gramStart"/>
      <w:r w:rsidR="009F7215">
        <w:rPr>
          <w:b/>
          <w:i/>
          <w:szCs w:val="22"/>
        </w:rPr>
        <w:t xml:space="preserve">, </w:t>
      </w:r>
      <w:r w:rsidRPr="009F7215">
        <w:rPr>
          <w:szCs w:val="22"/>
        </w:rPr>
        <w:t xml:space="preserve"> Donohoe</w:t>
      </w:r>
      <w:proofErr w:type="gramEnd"/>
      <w:r w:rsidRPr="009F7215">
        <w:rPr>
          <w:szCs w:val="22"/>
        </w:rPr>
        <w:t xml:space="preserve">, D. R., Alani, D. S., Han, </w:t>
      </w:r>
      <w:r w:rsidR="009F7215">
        <w:rPr>
          <w:szCs w:val="22"/>
        </w:rPr>
        <w:t xml:space="preserve">A., </w:t>
      </w:r>
      <w:r w:rsidRPr="009F7215">
        <w:rPr>
          <w:szCs w:val="22"/>
        </w:rPr>
        <w:t>Zhao, Y. &amp; Whelan, J. (2018) Concurrent regulation of LKB1 and CaMKK2 in the activation of AMPK in castrate-resistant prostate cancer by a well-defined polyherbal mixture with anticancer properties, BMC complementary and alternative medicine. 18, 188.</w:t>
      </w:r>
    </w:p>
    <w:p w14:paraId="2171A9A6" w14:textId="77777777" w:rsidR="009C007C" w:rsidRPr="009F7215" w:rsidRDefault="009C007C" w:rsidP="009C007C">
      <w:pPr>
        <w:autoSpaceDE w:val="0"/>
        <w:autoSpaceDN w:val="0"/>
        <w:adjustRightInd w:val="0"/>
        <w:spacing w:before="60" w:afterLines="60" w:after="144"/>
        <w:rPr>
          <w:szCs w:val="22"/>
        </w:rPr>
      </w:pPr>
      <w:r w:rsidRPr="009F7215">
        <w:rPr>
          <w:szCs w:val="22"/>
        </w:rPr>
        <w:t xml:space="preserve">59. </w:t>
      </w:r>
      <w:proofErr w:type="spellStart"/>
      <w:r w:rsidRPr="009F7215">
        <w:rPr>
          <w:szCs w:val="22"/>
        </w:rPr>
        <w:t>Tomilov</w:t>
      </w:r>
      <w:proofErr w:type="spellEnd"/>
      <w:r w:rsidRPr="009F7215">
        <w:rPr>
          <w:szCs w:val="22"/>
        </w:rPr>
        <w:t xml:space="preserve"> A, Allen S, Hui CK, </w:t>
      </w:r>
      <w:r w:rsidRPr="009F7215">
        <w:rPr>
          <w:b/>
          <w:i/>
          <w:szCs w:val="22"/>
        </w:rPr>
        <w:t>Bettaieb A</w:t>
      </w:r>
      <w:r w:rsidRPr="009F7215">
        <w:rPr>
          <w:szCs w:val="22"/>
        </w:rPr>
        <w:t xml:space="preserve">, </w:t>
      </w:r>
      <w:proofErr w:type="spellStart"/>
      <w:r w:rsidRPr="009F7215">
        <w:rPr>
          <w:szCs w:val="22"/>
        </w:rPr>
        <w:t>Cortopassi</w:t>
      </w:r>
      <w:proofErr w:type="spellEnd"/>
      <w:r w:rsidRPr="009F7215">
        <w:rPr>
          <w:szCs w:val="22"/>
        </w:rPr>
        <w:t xml:space="preserve"> G. </w:t>
      </w:r>
      <w:proofErr w:type="spellStart"/>
      <w:r w:rsidRPr="009F7215">
        <w:rPr>
          <w:szCs w:val="22"/>
        </w:rPr>
        <w:t>Idebenone</w:t>
      </w:r>
      <w:proofErr w:type="spellEnd"/>
      <w:r w:rsidRPr="009F7215">
        <w:rPr>
          <w:szCs w:val="22"/>
        </w:rPr>
        <w:t xml:space="preserve"> is a cytoprotective insulin sensitizer whose mechanism is </w:t>
      </w:r>
      <w:proofErr w:type="spellStart"/>
      <w:r w:rsidRPr="009F7215">
        <w:rPr>
          <w:szCs w:val="22"/>
        </w:rPr>
        <w:t>Shc</w:t>
      </w:r>
      <w:proofErr w:type="spellEnd"/>
      <w:r w:rsidRPr="009F7215">
        <w:rPr>
          <w:szCs w:val="22"/>
        </w:rPr>
        <w:t xml:space="preserve"> inhibition. </w:t>
      </w:r>
      <w:proofErr w:type="spellStart"/>
      <w:r w:rsidRPr="009F7215">
        <w:rPr>
          <w:szCs w:val="22"/>
        </w:rPr>
        <w:t>Pharmacol</w:t>
      </w:r>
      <w:proofErr w:type="spellEnd"/>
      <w:r w:rsidRPr="009F7215">
        <w:rPr>
          <w:szCs w:val="22"/>
        </w:rPr>
        <w:t xml:space="preserve"> Res. </w:t>
      </w:r>
      <w:proofErr w:type="gramStart"/>
      <w:r w:rsidRPr="009F7215">
        <w:rPr>
          <w:szCs w:val="22"/>
        </w:rPr>
        <w:t>2018;137:89</w:t>
      </w:r>
      <w:proofErr w:type="gramEnd"/>
      <w:r w:rsidRPr="009F7215">
        <w:rPr>
          <w:szCs w:val="22"/>
        </w:rPr>
        <w:t>-103.</w:t>
      </w:r>
    </w:p>
    <w:p w14:paraId="20860D3D" w14:textId="77777777" w:rsidR="009C007C" w:rsidRPr="009F7215" w:rsidRDefault="009C007C" w:rsidP="009C007C">
      <w:pPr>
        <w:autoSpaceDE w:val="0"/>
        <w:autoSpaceDN w:val="0"/>
        <w:adjustRightInd w:val="0"/>
        <w:spacing w:before="60" w:afterLines="60" w:after="144"/>
        <w:rPr>
          <w:szCs w:val="22"/>
        </w:rPr>
      </w:pPr>
      <w:r w:rsidRPr="009F7215">
        <w:rPr>
          <w:szCs w:val="22"/>
        </w:rPr>
        <w:t xml:space="preserve">60. Alquraishi M, Puckett DL, Alani DS, Humidat AS, Frankel VD, Donohoe DR, Whelan J, </w:t>
      </w:r>
      <w:r w:rsidRPr="009F7215">
        <w:rPr>
          <w:b/>
          <w:i/>
          <w:szCs w:val="22"/>
        </w:rPr>
        <w:t>Bettaieb A</w:t>
      </w:r>
      <w:r w:rsidRPr="009F7215">
        <w:rPr>
          <w:szCs w:val="22"/>
        </w:rPr>
        <w:t>. Pyruvate kinase M2: a simple mo</w:t>
      </w:r>
      <w:r w:rsidR="004D2311">
        <w:rPr>
          <w:szCs w:val="22"/>
        </w:rPr>
        <w:t xml:space="preserve">lecule with complex functions. </w:t>
      </w:r>
      <w:r w:rsidR="004D2311" w:rsidRPr="004D2311">
        <w:rPr>
          <w:szCs w:val="22"/>
        </w:rPr>
        <w:t xml:space="preserve">Free </w:t>
      </w:r>
      <w:proofErr w:type="spellStart"/>
      <w:r w:rsidR="004D2311" w:rsidRPr="004D2311">
        <w:rPr>
          <w:szCs w:val="22"/>
        </w:rPr>
        <w:t>Radic</w:t>
      </w:r>
      <w:proofErr w:type="spellEnd"/>
      <w:r w:rsidR="004D2311" w:rsidRPr="004D2311">
        <w:rPr>
          <w:szCs w:val="22"/>
        </w:rPr>
        <w:t xml:space="preserve"> Biol Med</w:t>
      </w:r>
      <w:r w:rsidR="004D2311">
        <w:rPr>
          <w:szCs w:val="22"/>
        </w:rPr>
        <w:t xml:space="preserve">. 2019; </w:t>
      </w:r>
      <w:r w:rsidR="004D2311" w:rsidRPr="004D2311">
        <w:rPr>
          <w:szCs w:val="22"/>
        </w:rPr>
        <w:t>143:176-192.</w:t>
      </w:r>
      <w:r w:rsidR="004D2311" w:rsidRPr="004D2311">
        <w:rPr>
          <w:rFonts w:ascii="Arial" w:hAnsi="Arial" w:cs="Arial"/>
          <w:color w:val="000000"/>
          <w:sz w:val="18"/>
          <w:szCs w:val="18"/>
          <w:shd w:val="clear" w:color="auto" w:fill="FFFFFF"/>
        </w:rPr>
        <w:t> </w:t>
      </w:r>
    </w:p>
    <w:p w14:paraId="51B69F05" w14:textId="77777777" w:rsidR="009945B1" w:rsidRPr="009F7215" w:rsidRDefault="009945B1" w:rsidP="009945B1">
      <w:pPr>
        <w:rPr>
          <w:szCs w:val="22"/>
        </w:rPr>
      </w:pPr>
    </w:p>
    <w:p w14:paraId="65FF760E" w14:textId="77777777" w:rsidR="009C007C" w:rsidRPr="009F7215" w:rsidRDefault="009C007C">
      <w:pPr>
        <w:pStyle w:val="ListParagraph"/>
        <w:tabs>
          <w:tab w:val="left" w:pos="1440"/>
        </w:tabs>
        <w:ind w:left="0"/>
        <w:rPr>
          <w:b/>
          <w:sz w:val="22"/>
          <w:szCs w:val="22"/>
        </w:rPr>
      </w:pPr>
    </w:p>
    <w:p w14:paraId="1460DEDD" w14:textId="77777777" w:rsidR="00F01530" w:rsidRPr="009F7215" w:rsidRDefault="00F01530" w:rsidP="006362F0">
      <w:pPr>
        <w:pStyle w:val="ListParagraph"/>
        <w:tabs>
          <w:tab w:val="left" w:pos="1440"/>
        </w:tabs>
        <w:ind w:left="0"/>
        <w:rPr>
          <w:b/>
          <w:sz w:val="22"/>
          <w:szCs w:val="22"/>
        </w:rPr>
      </w:pPr>
      <w:r w:rsidRPr="009F7215">
        <w:rPr>
          <w:b/>
          <w:sz w:val="22"/>
          <w:szCs w:val="22"/>
        </w:rPr>
        <w:t>B. Book Chapter</w:t>
      </w:r>
    </w:p>
    <w:p w14:paraId="63528DB7" w14:textId="77777777" w:rsidR="00F01530" w:rsidRPr="009F7215" w:rsidRDefault="00F01530" w:rsidP="006362F0">
      <w:pPr>
        <w:pStyle w:val="ListParagraph"/>
        <w:tabs>
          <w:tab w:val="left" w:pos="720"/>
        </w:tabs>
        <w:autoSpaceDE w:val="0"/>
        <w:autoSpaceDN w:val="0"/>
        <w:rPr>
          <w:sz w:val="22"/>
          <w:szCs w:val="22"/>
        </w:rPr>
      </w:pPr>
      <w:r w:rsidRPr="009F7215">
        <w:rPr>
          <w:sz w:val="22"/>
          <w:szCs w:val="22"/>
        </w:rPr>
        <w:t xml:space="preserve">2012: </w:t>
      </w:r>
      <w:r w:rsidRPr="009F7215">
        <w:rPr>
          <w:b/>
          <w:i/>
          <w:sz w:val="22"/>
          <w:szCs w:val="22"/>
          <w:u w:val="single"/>
        </w:rPr>
        <w:t>Ahmed Bettaieb,</w:t>
      </w:r>
      <w:r w:rsidRPr="009F7215">
        <w:rPr>
          <w:sz w:val="22"/>
          <w:szCs w:val="22"/>
        </w:rPr>
        <w:t xml:space="preserve"> Paulina </w:t>
      </w:r>
      <w:proofErr w:type="spellStart"/>
      <w:r w:rsidRPr="009F7215">
        <w:rPr>
          <w:sz w:val="22"/>
          <w:szCs w:val="22"/>
        </w:rPr>
        <w:t>Wrzal</w:t>
      </w:r>
      <w:proofErr w:type="spellEnd"/>
      <w:r w:rsidRPr="009F7215">
        <w:rPr>
          <w:sz w:val="22"/>
          <w:szCs w:val="22"/>
        </w:rPr>
        <w:t xml:space="preserve"> and Diana Averill-Bates. Book title: Current Cancer Treatment - Novel Beyond Conventional Approaches Chapter title: Hyperthermia: Cancer Treatment and Beyond. </w:t>
      </w:r>
    </w:p>
    <w:p w14:paraId="71137F9E" w14:textId="77777777" w:rsidR="009945B1" w:rsidRPr="009F7215" w:rsidRDefault="009945B1" w:rsidP="006362F0">
      <w:pPr>
        <w:pStyle w:val="ListParagraph"/>
        <w:tabs>
          <w:tab w:val="left" w:pos="720"/>
        </w:tabs>
        <w:autoSpaceDE w:val="0"/>
        <w:autoSpaceDN w:val="0"/>
        <w:rPr>
          <w:sz w:val="22"/>
          <w:szCs w:val="22"/>
        </w:rPr>
      </w:pPr>
    </w:p>
    <w:p w14:paraId="1413BDF2" w14:textId="77777777" w:rsidR="00DD48A0" w:rsidRPr="009F7215" w:rsidRDefault="00DD48A0" w:rsidP="00DD48A0">
      <w:pPr>
        <w:pStyle w:val="ListParagraph"/>
        <w:tabs>
          <w:tab w:val="left" w:pos="1440"/>
        </w:tabs>
        <w:ind w:left="0"/>
        <w:rPr>
          <w:b/>
          <w:sz w:val="22"/>
          <w:szCs w:val="22"/>
        </w:rPr>
      </w:pPr>
      <w:r w:rsidRPr="009F7215">
        <w:rPr>
          <w:b/>
          <w:sz w:val="22"/>
          <w:szCs w:val="22"/>
        </w:rPr>
        <w:t>C. Oral and Poster Presentations</w:t>
      </w:r>
    </w:p>
    <w:p w14:paraId="546AB5F8" w14:textId="77777777" w:rsidR="009F7215" w:rsidRDefault="009F7215" w:rsidP="00DD48A0">
      <w:pPr>
        <w:jc w:val="both"/>
        <w:rPr>
          <w:szCs w:val="22"/>
        </w:rPr>
      </w:pPr>
    </w:p>
    <w:p w14:paraId="1CD3C8C2" w14:textId="77777777" w:rsidR="00DD48A0" w:rsidRPr="009F7215" w:rsidRDefault="00DD48A0" w:rsidP="00DD48A0">
      <w:pPr>
        <w:jc w:val="both"/>
        <w:rPr>
          <w:szCs w:val="22"/>
        </w:rPr>
      </w:pPr>
      <w:r w:rsidRPr="009F7215">
        <w:rPr>
          <w:szCs w:val="22"/>
        </w:rPr>
        <w:t xml:space="preserve">2003- </w:t>
      </w:r>
      <w:r w:rsidRPr="009F7215">
        <w:rPr>
          <w:b/>
          <w:i/>
          <w:szCs w:val="22"/>
        </w:rPr>
        <w:t>A. Bettaieb</w:t>
      </w:r>
      <w:r w:rsidRPr="009F7215">
        <w:rPr>
          <w:szCs w:val="22"/>
        </w:rPr>
        <w:t xml:space="preserve">, D.A. Averill-Bates. Protection against apoptosis by thermotolerance induced </w:t>
      </w:r>
      <w:proofErr w:type="gramStart"/>
      <w:r w:rsidRPr="009F7215">
        <w:rPr>
          <w:szCs w:val="22"/>
        </w:rPr>
        <w:t>At</w:t>
      </w:r>
      <w:proofErr w:type="gramEnd"/>
      <w:r w:rsidRPr="009F7215">
        <w:rPr>
          <w:szCs w:val="22"/>
        </w:rPr>
        <w:t xml:space="preserve"> 40°C.  1</w:t>
      </w:r>
      <w:r w:rsidRPr="009F7215">
        <w:rPr>
          <w:szCs w:val="22"/>
          <w:vertAlign w:val="superscript"/>
        </w:rPr>
        <w:t>st</w:t>
      </w:r>
      <w:r w:rsidRPr="009F7215">
        <w:rPr>
          <w:szCs w:val="22"/>
        </w:rPr>
        <w:t xml:space="preserve"> International Congress on Stress Responses in Biology and Medicine.  Mount Saint-Anne castle, QC, Canada.</w:t>
      </w:r>
    </w:p>
    <w:p w14:paraId="03C96FE8" w14:textId="77777777" w:rsidR="00DD48A0" w:rsidRPr="009F7215" w:rsidRDefault="00DD48A0" w:rsidP="00DD48A0">
      <w:pPr>
        <w:spacing w:before="100" w:beforeAutospacing="1" w:after="100" w:afterAutospacing="1"/>
        <w:jc w:val="both"/>
        <w:rPr>
          <w:szCs w:val="22"/>
        </w:rPr>
      </w:pPr>
      <w:r w:rsidRPr="009F7215">
        <w:rPr>
          <w:szCs w:val="22"/>
        </w:rPr>
        <w:t xml:space="preserve">2003- </w:t>
      </w:r>
      <w:r w:rsidRPr="009F7215">
        <w:rPr>
          <w:b/>
          <w:i/>
          <w:szCs w:val="22"/>
        </w:rPr>
        <w:t>A. Bettaieb</w:t>
      </w:r>
      <w:r w:rsidRPr="009F7215">
        <w:rPr>
          <w:szCs w:val="22"/>
        </w:rPr>
        <w:t>, D.A. Averill-Bates. Thermotolerance protects cells against apoptosis induced by oxidative stress and heat shock. 28</w:t>
      </w:r>
      <w:r w:rsidRPr="009F7215">
        <w:rPr>
          <w:szCs w:val="22"/>
          <w:vertAlign w:val="superscript"/>
        </w:rPr>
        <w:t>th</w:t>
      </w:r>
      <w:r w:rsidRPr="009F7215">
        <w:rPr>
          <w:szCs w:val="22"/>
        </w:rPr>
        <w:t xml:space="preserve"> Congress of the Biologist association of Quebec. Montreal, QC, Canada. </w:t>
      </w:r>
    </w:p>
    <w:p w14:paraId="61D6B7F3" w14:textId="77777777" w:rsidR="00DD48A0" w:rsidRPr="009F7215" w:rsidRDefault="00DD48A0" w:rsidP="00DD48A0">
      <w:pPr>
        <w:spacing w:before="100" w:beforeAutospacing="1" w:after="100" w:afterAutospacing="1"/>
        <w:jc w:val="both"/>
        <w:rPr>
          <w:szCs w:val="22"/>
        </w:rPr>
      </w:pPr>
      <w:r w:rsidRPr="009F7215">
        <w:rPr>
          <w:szCs w:val="22"/>
        </w:rPr>
        <w:t xml:space="preserve">2003- </w:t>
      </w:r>
      <w:r w:rsidRPr="009F7215">
        <w:rPr>
          <w:b/>
          <w:i/>
          <w:szCs w:val="22"/>
        </w:rPr>
        <w:t>A. Bettaieb</w:t>
      </w:r>
      <w:r w:rsidRPr="009F7215">
        <w:rPr>
          <w:szCs w:val="22"/>
        </w:rPr>
        <w:t xml:space="preserve">, D.A. Averill-Bates.; Molecular mechanisms of cytotoxicity induced by hyperthermia. Annual meeting of TOXEN Center. Montreal, QC, Canada. </w:t>
      </w:r>
    </w:p>
    <w:p w14:paraId="055BC69D" w14:textId="77777777" w:rsidR="00DD48A0" w:rsidRPr="009F7215" w:rsidRDefault="00DD48A0" w:rsidP="00DD48A0">
      <w:pPr>
        <w:spacing w:before="100" w:beforeAutospacing="1" w:after="100" w:afterAutospacing="1"/>
        <w:jc w:val="both"/>
        <w:rPr>
          <w:szCs w:val="22"/>
        </w:rPr>
      </w:pPr>
      <w:r w:rsidRPr="009F7215">
        <w:rPr>
          <w:szCs w:val="22"/>
        </w:rPr>
        <w:t xml:space="preserve">2003- D.A. Averill-Bates, </w:t>
      </w:r>
      <w:r w:rsidRPr="009F7215">
        <w:rPr>
          <w:b/>
          <w:i/>
          <w:szCs w:val="22"/>
        </w:rPr>
        <w:t>A. Bettaieb</w:t>
      </w:r>
      <w:r w:rsidRPr="009F7215">
        <w:rPr>
          <w:szCs w:val="22"/>
        </w:rPr>
        <w:t>, Hyperthermia and anticancer drugs; ways to oxidative stress. University of Iowa. Iowa, IA, USA.</w:t>
      </w:r>
    </w:p>
    <w:p w14:paraId="2CDF26A4" w14:textId="77777777" w:rsidR="00DD48A0" w:rsidRPr="009F7215" w:rsidRDefault="00DD48A0" w:rsidP="00DD48A0">
      <w:pPr>
        <w:spacing w:before="100" w:beforeAutospacing="1" w:after="100" w:afterAutospacing="1"/>
        <w:jc w:val="both"/>
        <w:rPr>
          <w:szCs w:val="22"/>
        </w:rPr>
      </w:pPr>
      <w:r w:rsidRPr="009F7215">
        <w:rPr>
          <w:szCs w:val="22"/>
        </w:rPr>
        <w:t xml:space="preserve">2003- D.A. Averill-Bates, </w:t>
      </w:r>
      <w:r w:rsidRPr="009F7215">
        <w:rPr>
          <w:b/>
          <w:i/>
          <w:szCs w:val="22"/>
        </w:rPr>
        <w:t>A. Bettaieb</w:t>
      </w:r>
      <w:r w:rsidRPr="009F7215">
        <w:rPr>
          <w:szCs w:val="22"/>
        </w:rPr>
        <w:t>.  The induction of apoptosis by hyperthermia in HeLa cells. University of Montreal. Montréal, QC, Canada.</w:t>
      </w:r>
    </w:p>
    <w:p w14:paraId="07DA1E80" w14:textId="77777777" w:rsidR="00DD48A0" w:rsidRPr="009F7215" w:rsidRDefault="00DD48A0" w:rsidP="00DD48A0">
      <w:pPr>
        <w:spacing w:before="100" w:beforeAutospacing="1" w:after="100" w:afterAutospacing="1"/>
        <w:jc w:val="both"/>
        <w:rPr>
          <w:szCs w:val="22"/>
        </w:rPr>
      </w:pPr>
      <w:r w:rsidRPr="009F7215">
        <w:rPr>
          <w:szCs w:val="22"/>
        </w:rPr>
        <w:t xml:space="preserve">2003- D.A. Averill-Bates, </w:t>
      </w:r>
      <w:r w:rsidRPr="009F7215">
        <w:rPr>
          <w:b/>
          <w:i/>
          <w:szCs w:val="22"/>
        </w:rPr>
        <w:t>A. Bettaieb</w:t>
      </w:r>
      <w:r w:rsidRPr="009F7215">
        <w:rPr>
          <w:szCs w:val="22"/>
        </w:rPr>
        <w:t>. Thermotolerance protects cells against apoptosis induced by oxidative stress and heat shock. 10</w:t>
      </w:r>
      <w:r w:rsidRPr="009F7215">
        <w:rPr>
          <w:szCs w:val="22"/>
          <w:vertAlign w:val="superscript"/>
        </w:rPr>
        <w:t>th</w:t>
      </w:r>
      <w:r w:rsidRPr="009F7215">
        <w:rPr>
          <w:szCs w:val="22"/>
        </w:rPr>
        <w:t xml:space="preserve"> Annual Meeting of the Society for Free Radical &amp; Medicine. Seattle, WA, USA. </w:t>
      </w:r>
    </w:p>
    <w:p w14:paraId="55D0BB76" w14:textId="77777777" w:rsidR="00DD48A0" w:rsidRPr="009F7215" w:rsidRDefault="00DD48A0" w:rsidP="00DD48A0">
      <w:pPr>
        <w:spacing w:before="100" w:beforeAutospacing="1" w:after="100" w:afterAutospacing="1"/>
        <w:jc w:val="both"/>
        <w:rPr>
          <w:szCs w:val="22"/>
        </w:rPr>
      </w:pPr>
      <w:r w:rsidRPr="009F7215">
        <w:rPr>
          <w:szCs w:val="22"/>
        </w:rPr>
        <w:t xml:space="preserve">2004- </w:t>
      </w:r>
      <w:r w:rsidRPr="009F7215">
        <w:rPr>
          <w:b/>
          <w:i/>
          <w:szCs w:val="22"/>
        </w:rPr>
        <w:t>A. Bettaieb</w:t>
      </w:r>
      <w:r w:rsidRPr="009F7215">
        <w:rPr>
          <w:szCs w:val="22"/>
        </w:rPr>
        <w:t>, D.</w:t>
      </w:r>
      <w:proofErr w:type="gramStart"/>
      <w:r w:rsidRPr="009F7215">
        <w:rPr>
          <w:szCs w:val="22"/>
        </w:rPr>
        <w:t>A</w:t>
      </w:r>
      <w:proofErr w:type="gramEnd"/>
      <w:r w:rsidRPr="009F7215">
        <w:rPr>
          <w:szCs w:val="22"/>
        </w:rPr>
        <w:t xml:space="preserve"> Averill-Bates.  Thermotolerance protects cells against apoptosis induced by oxidative stress a d heat shock. 4</w:t>
      </w:r>
      <w:r w:rsidRPr="009F7215">
        <w:rPr>
          <w:szCs w:val="22"/>
          <w:vertAlign w:val="superscript"/>
        </w:rPr>
        <w:t>th</w:t>
      </w:r>
      <w:r w:rsidRPr="009F7215">
        <w:rPr>
          <w:szCs w:val="22"/>
        </w:rPr>
        <w:t xml:space="preserve"> Annual Meeting of the Oxidative Stress Consortium on Health and Disease. Toronto, Canada.</w:t>
      </w:r>
    </w:p>
    <w:p w14:paraId="43B48917" w14:textId="77777777" w:rsidR="00DD48A0" w:rsidRPr="009F7215" w:rsidRDefault="00DD48A0" w:rsidP="00DD48A0">
      <w:pPr>
        <w:spacing w:before="100" w:beforeAutospacing="1" w:after="100" w:afterAutospacing="1"/>
        <w:jc w:val="both"/>
        <w:rPr>
          <w:szCs w:val="22"/>
        </w:rPr>
      </w:pPr>
      <w:r w:rsidRPr="009F7215">
        <w:rPr>
          <w:szCs w:val="22"/>
        </w:rPr>
        <w:t xml:space="preserve">2004- </w:t>
      </w:r>
      <w:r w:rsidRPr="009F7215">
        <w:rPr>
          <w:b/>
          <w:i/>
          <w:szCs w:val="22"/>
        </w:rPr>
        <w:t>A. Bettaieb</w:t>
      </w:r>
      <w:r w:rsidRPr="009F7215">
        <w:rPr>
          <w:szCs w:val="22"/>
        </w:rPr>
        <w:t xml:space="preserve">, D.A. Averill-Bates. Thermotolerance protects cells against apoptosis induced by oxidative stress and heat shock. Annual meeting of TOXEN Center. Montreal, QC, Canada. </w:t>
      </w:r>
    </w:p>
    <w:p w14:paraId="7FFC0E6B" w14:textId="77777777" w:rsidR="00DD48A0" w:rsidRPr="009F7215" w:rsidRDefault="00DD48A0" w:rsidP="00DD48A0">
      <w:pPr>
        <w:spacing w:before="100" w:beforeAutospacing="1" w:after="100" w:afterAutospacing="1"/>
        <w:jc w:val="both"/>
        <w:rPr>
          <w:szCs w:val="22"/>
        </w:rPr>
      </w:pPr>
      <w:r w:rsidRPr="009F7215">
        <w:rPr>
          <w:szCs w:val="22"/>
        </w:rPr>
        <w:lastRenderedPageBreak/>
        <w:t xml:space="preserve">2004- </w:t>
      </w:r>
      <w:r w:rsidRPr="009F7215">
        <w:rPr>
          <w:b/>
          <w:i/>
          <w:szCs w:val="22"/>
        </w:rPr>
        <w:t>A. Bettaieb</w:t>
      </w:r>
      <w:r w:rsidRPr="009F7215">
        <w:rPr>
          <w:szCs w:val="22"/>
        </w:rPr>
        <w:t>, D.A. Averill-Bates. Thermotolerance protects cells against apoptosis induced by oxidative stress and heat shock. 4</w:t>
      </w:r>
      <w:r w:rsidRPr="009F7215">
        <w:rPr>
          <w:szCs w:val="22"/>
          <w:vertAlign w:val="superscript"/>
        </w:rPr>
        <w:t>th</w:t>
      </w:r>
      <w:r w:rsidRPr="009F7215">
        <w:rPr>
          <w:szCs w:val="22"/>
        </w:rPr>
        <w:t xml:space="preserve"> Oxidative Stress Consortium Meeting. Montreal, QC, Canada. D.A. </w:t>
      </w:r>
    </w:p>
    <w:p w14:paraId="03C221A0" w14:textId="77777777" w:rsidR="00DD48A0" w:rsidRPr="009F7215" w:rsidRDefault="00DD48A0" w:rsidP="00DD48A0">
      <w:pPr>
        <w:spacing w:before="100" w:beforeAutospacing="1" w:after="100" w:afterAutospacing="1"/>
        <w:jc w:val="both"/>
        <w:rPr>
          <w:szCs w:val="22"/>
        </w:rPr>
      </w:pPr>
      <w:r w:rsidRPr="009F7215">
        <w:rPr>
          <w:szCs w:val="22"/>
        </w:rPr>
        <w:t xml:space="preserve">2004- D.A. Averill-Bates, </w:t>
      </w:r>
      <w:r w:rsidRPr="009F7215">
        <w:rPr>
          <w:b/>
          <w:i/>
          <w:szCs w:val="22"/>
        </w:rPr>
        <w:t>A. Bettaieb</w:t>
      </w:r>
      <w:r w:rsidRPr="009F7215">
        <w:rPr>
          <w:szCs w:val="22"/>
        </w:rPr>
        <w:t>.  Induction of apoptosis by heat shock: relevance to cancer. 4</w:t>
      </w:r>
      <w:r w:rsidRPr="009F7215">
        <w:rPr>
          <w:szCs w:val="22"/>
          <w:vertAlign w:val="superscript"/>
        </w:rPr>
        <w:t>th</w:t>
      </w:r>
      <w:r w:rsidRPr="009F7215">
        <w:rPr>
          <w:szCs w:val="22"/>
        </w:rPr>
        <w:t xml:space="preserve"> Canadian Oxidative Stress Consortium. Montreal, QC, Canada.</w:t>
      </w:r>
    </w:p>
    <w:p w14:paraId="4990A940" w14:textId="77777777" w:rsidR="00DD48A0" w:rsidRPr="009F7215" w:rsidRDefault="00DD48A0" w:rsidP="00DD48A0">
      <w:pPr>
        <w:spacing w:before="100" w:beforeAutospacing="1" w:after="100" w:afterAutospacing="1"/>
        <w:jc w:val="both"/>
        <w:rPr>
          <w:szCs w:val="22"/>
        </w:rPr>
      </w:pPr>
      <w:r w:rsidRPr="009F7215">
        <w:rPr>
          <w:szCs w:val="22"/>
        </w:rPr>
        <w:t xml:space="preserve">2005- </w:t>
      </w:r>
      <w:r w:rsidRPr="009F7215">
        <w:rPr>
          <w:b/>
          <w:i/>
          <w:szCs w:val="22"/>
        </w:rPr>
        <w:t>A. Bettaieb</w:t>
      </w:r>
      <w:r w:rsidRPr="009F7215">
        <w:rPr>
          <w:szCs w:val="22"/>
        </w:rPr>
        <w:t xml:space="preserve">, D.A. Averill-Bates. Hyperthermia induces apoptosis via the cell death receptor </w:t>
      </w:r>
      <w:proofErr w:type="spellStart"/>
      <w:r w:rsidRPr="009F7215">
        <w:rPr>
          <w:szCs w:val="22"/>
        </w:rPr>
        <w:t>Fas</w:t>
      </w:r>
      <w:proofErr w:type="spellEnd"/>
      <w:r w:rsidRPr="009F7215">
        <w:rPr>
          <w:szCs w:val="22"/>
        </w:rPr>
        <w:t xml:space="preserve"> pathway. Annual Meeting of TOXEN Center. Montreal, QC, Canada. </w:t>
      </w:r>
    </w:p>
    <w:p w14:paraId="4DB9E9F2" w14:textId="77777777" w:rsidR="00DD48A0" w:rsidRPr="009F7215" w:rsidRDefault="00DD48A0" w:rsidP="00DD48A0">
      <w:pPr>
        <w:spacing w:before="100" w:beforeAutospacing="1" w:after="100" w:afterAutospacing="1"/>
        <w:jc w:val="both"/>
        <w:rPr>
          <w:szCs w:val="22"/>
        </w:rPr>
      </w:pPr>
      <w:r w:rsidRPr="009F7215">
        <w:rPr>
          <w:szCs w:val="22"/>
        </w:rPr>
        <w:t xml:space="preserve">2005- D.A. Averill-Bates, </w:t>
      </w:r>
      <w:r w:rsidRPr="009F7215">
        <w:rPr>
          <w:b/>
          <w:i/>
          <w:szCs w:val="22"/>
        </w:rPr>
        <w:t>A. Bettaieb</w:t>
      </w:r>
      <w:r w:rsidRPr="009F7215">
        <w:rPr>
          <w:szCs w:val="22"/>
        </w:rPr>
        <w:t xml:space="preserve">. Thermotolerance induced at a mild temperature of 40°C protects cells against heat shock-induced apoptosis, poster presentation. Society for Thermal Medicine Workshop on Thermal Medicine Heat Shock Proteins and Cancer. NIH </w:t>
      </w:r>
      <w:proofErr w:type="spellStart"/>
      <w:r w:rsidRPr="009F7215">
        <w:rPr>
          <w:szCs w:val="22"/>
        </w:rPr>
        <w:t>Natcher</w:t>
      </w:r>
      <w:proofErr w:type="spellEnd"/>
      <w:r w:rsidRPr="009F7215">
        <w:rPr>
          <w:szCs w:val="22"/>
        </w:rPr>
        <w:t xml:space="preserve"> Center Bethesda, MD, USA. </w:t>
      </w:r>
    </w:p>
    <w:p w14:paraId="7050BFC1" w14:textId="77777777" w:rsidR="00DD48A0" w:rsidRPr="009F7215" w:rsidRDefault="00DD48A0" w:rsidP="00DD48A0">
      <w:pPr>
        <w:spacing w:before="100" w:beforeAutospacing="1" w:after="100" w:afterAutospacing="1"/>
        <w:jc w:val="both"/>
        <w:rPr>
          <w:szCs w:val="22"/>
        </w:rPr>
      </w:pPr>
      <w:r w:rsidRPr="009F7215">
        <w:rPr>
          <w:szCs w:val="22"/>
        </w:rPr>
        <w:t xml:space="preserve">2005- M.E. Ouellette, </w:t>
      </w:r>
      <w:r w:rsidRPr="009F7215">
        <w:rPr>
          <w:b/>
          <w:i/>
          <w:szCs w:val="22"/>
        </w:rPr>
        <w:t>A. Bettaieb</w:t>
      </w:r>
      <w:r w:rsidRPr="009F7215">
        <w:rPr>
          <w:szCs w:val="22"/>
        </w:rPr>
        <w:t xml:space="preserve">, D.A. Averill-Bates. Pro-apoptotic properties of </w:t>
      </w:r>
      <w:proofErr w:type="spellStart"/>
      <w:r w:rsidRPr="009F7215">
        <w:rPr>
          <w:szCs w:val="22"/>
        </w:rPr>
        <w:t>carnosic</w:t>
      </w:r>
      <w:proofErr w:type="spellEnd"/>
      <w:r w:rsidRPr="009F7215">
        <w:rPr>
          <w:szCs w:val="22"/>
        </w:rPr>
        <w:t xml:space="preserve"> acid. Annual Meeting of TOXEN Center. Montreal, QC, Canada. </w:t>
      </w:r>
    </w:p>
    <w:p w14:paraId="64D93CF5" w14:textId="77777777" w:rsidR="00DD48A0" w:rsidRPr="009F7215" w:rsidRDefault="00DD48A0" w:rsidP="00DD48A0">
      <w:pPr>
        <w:spacing w:before="100" w:beforeAutospacing="1" w:after="100" w:afterAutospacing="1"/>
        <w:jc w:val="both"/>
        <w:rPr>
          <w:szCs w:val="22"/>
        </w:rPr>
      </w:pPr>
      <w:r w:rsidRPr="009F7215">
        <w:rPr>
          <w:szCs w:val="22"/>
        </w:rPr>
        <w:t xml:space="preserve">2006- </w:t>
      </w:r>
      <w:r w:rsidRPr="009F7215">
        <w:rPr>
          <w:b/>
          <w:i/>
          <w:szCs w:val="22"/>
        </w:rPr>
        <w:t>A. Bettaieb</w:t>
      </w:r>
      <w:r w:rsidRPr="009F7215">
        <w:rPr>
          <w:szCs w:val="22"/>
        </w:rPr>
        <w:t xml:space="preserve">, D.A. Averill-Bates. Thermotolerance protects HeLa cells against </w:t>
      </w:r>
      <w:proofErr w:type="spellStart"/>
      <w:r w:rsidRPr="009F7215">
        <w:rPr>
          <w:szCs w:val="22"/>
        </w:rPr>
        <w:t>Fas</w:t>
      </w:r>
      <w:proofErr w:type="spellEnd"/>
      <w:r w:rsidRPr="009F7215">
        <w:rPr>
          <w:szCs w:val="22"/>
        </w:rPr>
        <w:t xml:space="preserve">/Apo-1 mediated apoptosis induced by heat shock. Annual Meeting of BioMed Center. Montreal, QC, Canada. </w:t>
      </w:r>
    </w:p>
    <w:p w14:paraId="7D0467EE" w14:textId="77777777" w:rsidR="00DD48A0" w:rsidRPr="009F7215" w:rsidRDefault="00DD48A0" w:rsidP="00DD48A0">
      <w:pPr>
        <w:spacing w:before="100" w:beforeAutospacing="1" w:after="100" w:afterAutospacing="1"/>
        <w:jc w:val="both"/>
        <w:rPr>
          <w:szCs w:val="22"/>
        </w:rPr>
      </w:pPr>
      <w:r w:rsidRPr="009F7215">
        <w:rPr>
          <w:szCs w:val="22"/>
        </w:rPr>
        <w:t xml:space="preserve">2006- D.A. Averill-Bates. </w:t>
      </w:r>
      <w:r w:rsidRPr="009F7215">
        <w:rPr>
          <w:b/>
          <w:i/>
          <w:szCs w:val="22"/>
        </w:rPr>
        <w:t>A. Bettaieb</w:t>
      </w:r>
      <w:r w:rsidRPr="009F7215">
        <w:rPr>
          <w:szCs w:val="22"/>
        </w:rPr>
        <w:t xml:space="preserve">. Thermotolerance protects cells against </w:t>
      </w:r>
      <w:proofErr w:type="spellStart"/>
      <w:r w:rsidRPr="009F7215">
        <w:rPr>
          <w:szCs w:val="22"/>
        </w:rPr>
        <w:t>Fas</w:t>
      </w:r>
      <w:proofErr w:type="spellEnd"/>
      <w:r w:rsidRPr="009F7215">
        <w:rPr>
          <w:szCs w:val="22"/>
        </w:rPr>
        <w:t xml:space="preserve">/Apo-1 mediated apoptosis induced by heat shock. Annual Meeting of the Society for Thermal Medicine (formerly the North American Hyperthermia Society-NAHS). Bethesda, MD, USA. </w:t>
      </w:r>
    </w:p>
    <w:p w14:paraId="2D140900" w14:textId="77777777" w:rsidR="00DD48A0" w:rsidRPr="009F7215" w:rsidRDefault="00DD48A0" w:rsidP="00DD48A0">
      <w:pPr>
        <w:spacing w:before="100" w:beforeAutospacing="1" w:after="100" w:afterAutospacing="1"/>
        <w:jc w:val="both"/>
        <w:rPr>
          <w:szCs w:val="22"/>
        </w:rPr>
      </w:pPr>
      <w:r w:rsidRPr="009F7215">
        <w:rPr>
          <w:szCs w:val="22"/>
        </w:rPr>
        <w:t xml:space="preserve">2006- D.A. Averill-Bates., </w:t>
      </w:r>
      <w:r w:rsidRPr="009F7215">
        <w:rPr>
          <w:b/>
          <w:i/>
          <w:szCs w:val="22"/>
        </w:rPr>
        <w:t>A. Bettaieb</w:t>
      </w:r>
      <w:r w:rsidRPr="009F7215">
        <w:rPr>
          <w:szCs w:val="22"/>
        </w:rPr>
        <w:t xml:space="preserve">, Z. Wang. Role of oxidative stress in hyperthermia-induced Apoptosis. Annual Meeting of the Society for Thermal Medicine. Washington, DC, USA. </w:t>
      </w:r>
    </w:p>
    <w:p w14:paraId="74AA226F"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D.A. Averill-Bates. </w:t>
      </w:r>
      <w:proofErr w:type="spellStart"/>
      <w:r w:rsidRPr="009F7215">
        <w:rPr>
          <w:szCs w:val="22"/>
        </w:rPr>
        <w:t>Carnosic</w:t>
      </w:r>
      <w:proofErr w:type="spellEnd"/>
      <w:r w:rsidRPr="009F7215">
        <w:rPr>
          <w:szCs w:val="22"/>
        </w:rPr>
        <w:t xml:space="preserve"> acid induces apoptosis of HeLa cells via death receptor and mitochondrial pathways. 5</w:t>
      </w:r>
      <w:r w:rsidRPr="009F7215">
        <w:rPr>
          <w:szCs w:val="22"/>
          <w:vertAlign w:val="superscript"/>
        </w:rPr>
        <w:t>th</w:t>
      </w:r>
      <w:r w:rsidRPr="009F7215">
        <w:rPr>
          <w:szCs w:val="22"/>
        </w:rPr>
        <w:t xml:space="preserve"> Canadian Oxidative Stress Consortium Meeting. Montreal, QC, Canada. </w:t>
      </w:r>
    </w:p>
    <w:p w14:paraId="3DF7E992"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D.A. Averill-Bates.; Thermotolerance protects HeLa cells against </w:t>
      </w:r>
      <w:proofErr w:type="spellStart"/>
      <w:r w:rsidRPr="009F7215">
        <w:rPr>
          <w:szCs w:val="22"/>
        </w:rPr>
        <w:t>Fas</w:t>
      </w:r>
      <w:proofErr w:type="spellEnd"/>
      <w:r w:rsidRPr="009F7215">
        <w:rPr>
          <w:szCs w:val="22"/>
        </w:rPr>
        <w:t>/Apo-1 mediated apoptosis induced by heat shock. 5</w:t>
      </w:r>
      <w:r w:rsidRPr="009F7215">
        <w:rPr>
          <w:szCs w:val="22"/>
          <w:vertAlign w:val="superscript"/>
        </w:rPr>
        <w:t>th</w:t>
      </w:r>
      <w:r w:rsidRPr="009F7215">
        <w:rPr>
          <w:szCs w:val="22"/>
        </w:rPr>
        <w:t xml:space="preserve"> Canadian Oxidative Stress Consortium Meeting. Montreal, QC, Canada.</w:t>
      </w:r>
    </w:p>
    <w:p w14:paraId="6AC85995"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D.A. Averill-Bates. Protective effects of thermotolerance against alterations of calcium homeostasis by lethal heat shock. Annual Meeting of TOXEN Center. Montreal, QC, Canada. </w:t>
      </w:r>
    </w:p>
    <w:p w14:paraId="23219747"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D.A. Averill-Bates. Thermotolerance protects HeLa cells against </w:t>
      </w:r>
      <w:proofErr w:type="spellStart"/>
      <w:r w:rsidRPr="009F7215">
        <w:rPr>
          <w:szCs w:val="22"/>
        </w:rPr>
        <w:t>Fas</w:t>
      </w:r>
      <w:proofErr w:type="spellEnd"/>
      <w:r w:rsidRPr="009F7215">
        <w:rPr>
          <w:szCs w:val="22"/>
        </w:rPr>
        <w:t>/Apo-1 mediated apoptosis induced by heat shock. 9</w:t>
      </w:r>
      <w:r w:rsidRPr="009F7215">
        <w:rPr>
          <w:szCs w:val="22"/>
          <w:vertAlign w:val="superscript"/>
        </w:rPr>
        <w:t>th</w:t>
      </w:r>
      <w:r w:rsidRPr="009F7215">
        <w:rPr>
          <w:szCs w:val="22"/>
        </w:rPr>
        <w:t xml:space="preserve"> Annual Chemistry and Biochemistry. Graduate Research Conference, Concordia University. Montreal, QC, Canada. </w:t>
      </w:r>
    </w:p>
    <w:p w14:paraId="5AB532DE" w14:textId="77777777" w:rsidR="00DD48A0" w:rsidRPr="009F7215" w:rsidRDefault="00DD48A0" w:rsidP="00DD48A0">
      <w:pPr>
        <w:spacing w:before="100" w:beforeAutospacing="1" w:after="100" w:afterAutospacing="1"/>
        <w:jc w:val="both"/>
        <w:rPr>
          <w:szCs w:val="22"/>
        </w:rPr>
      </w:pPr>
      <w:r w:rsidRPr="009F7215">
        <w:rPr>
          <w:szCs w:val="22"/>
        </w:rPr>
        <w:t xml:space="preserve">2007- Y. </w:t>
      </w:r>
      <w:proofErr w:type="spellStart"/>
      <w:r w:rsidRPr="009F7215">
        <w:rPr>
          <w:szCs w:val="22"/>
        </w:rPr>
        <w:t>Zilber</w:t>
      </w:r>
      <w:proofErr w:type="spellEnd"/>
      <w:r w:rsidRPr="009F7215">
        <w:rPr>
          <w:szCs w:val="22"/>
        </w:rPr>
        <w:t xml:space="preserve">, </w:t>
      </w:r>
      <w:r w:rsidRPr="009F7215">
        <w:rPr>
          <w:b/>
          <w:i/>
          <w:szCs w:val="22"/>
        </w:rPr>
        <w:t>A. Bettaieb</w:t>
      </w:r>
      <w:r w:rsidRPr="009F7215">
        <w:rPr>
          <w:szCs w:val="22"/>
        </w:rPr>
        <w:t>, D.A. Averill-Bates. Acrolein induces apoptosis via endoplasmic reticulum stress in A549 cells. 9</w:t>
      </w:r>
      <w:r w:rsidRPr="009F7215">
        <w:rPr>
          <w:szCs w:val="22"/>
          <w:vertAlign w:val="superscript"/>
        </w:rPr>
        <w:t>th</w:t>
      </w:r>
      <w:r w:rsidRPr="009F7215">
        <w:rPr>
          <w:szCs w:val="22"/>
        </w:rPr>
        <w:t xml:space="preserve"> Annual Chemistry and Biochemistry. Graduate Research Conference, Concordia University. Montreal, QC, Canada. </w:t>
      </w:r>
    </w:p>
    <w:p w14:paraId="746D51B3"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D.A. Averill-Bates. Thermotolerance: the other side of hyperthermia. Annual Meeting of TOXEN Center. Montreal, QC, Canada. </w:t>
      </w:r>
    </w:p>
    <w:p w14:paraId="20E4452D" w14:textId="77777777" w:rsidR="00DD48A0" w:rsidRPr="009F7215" w:rsidRDefault="00DD48A0" w:rsidP="00DD48A0">
      <w:pPr>
        <w:spacing w:before="100" w:beforeAutospacing="1" w:after="100" w:afterAutospacing="1"/>
        <w:jc w:val="both"/>
        <w:rPr>
          <w:szCs w:val="22"/>
        </w:rPr>
      </w:pPr>
      <w:r w:rsidRPr="009F7215">
        <w:rPr>
          <w:szCs w:val="22"/>
        </w:rPr>
        <w:t xml:space="preserve">2007- </w:t>
      </w:r>
      <w:r w:rsidRPr="009F7215">
        <w:rPr>
          <w:b/>
          <w:i/>
          <w:szCs w:val="22"/>
        </w:rPr>
        <w:t>A. Bettaieb</w:t>
      </w:r>
      <w:r w:rsidRPr="009F7215">
        <w:rPr>
          <w:szCs w:val="22"/>
        </w:rPr>
        <w:t xml:space="preserve">, M.E. Ouellette, D.A. Averill-Bates. </w:t>
      </w:r>
      <w:proofErr w:type="spellStart"/>
      <w:r w:rsidRPr="009F7215">
        <w:rPr>
          <w:szCs w:val="22"/>
        </w:rPr>
        <w:t>Carnosic</w:t>
      </w:r>
      <w:proofErr w:type="spellEnd"/>
      <w:r w:rsidRPr="009F7215">
        <w:rPr>
          <w:szCs w:val="22"/>
        </w:rPr>
        <w:t xml:space="preserve"> acid induces apoptosis of HeLa cells via death receptor and mitochondrial pathways. Annual Meeting of TOXEN Center. Montreal, QC, Canada.</w:t>
      </w:r>
    </w:p>
    <w:p w14:paraId="703EA0A4" w14:textId="77777777" w:rsidR="00DD48A0" w:rsidRPr="009F7215" w:rsidRDefault="00DD48A0" w:rsidP="00DD48A0">
      <w:pPr>
        <w:spacing w:before="100" w:beforeAutospacing="1" w:after="100" w:afterAutospacing="1"/>
        <w:jc w:val="both"/>
        <w:rPr>
          <w:szCs w:val="22"/>
        </w:rPr>
      </w:pPr>
      <w:r w:rsidRPr="009F7215">
        <w:rPr>
          <w:szCs w:val="22"/>
        </w:rPr>
        <w:t xml:space="preserve">2008- D.A. Averill-Bates, J. Roy, </w:t>
      </w:r>
      <w:r w:rsidRPr="009F7215">
        <w:rPr>
          <w:b/>
          <w:i/>
          <w:szCs w:val="22"/>
        </w:rPr>
        <w:t>A. Bettaieb</w:t>
      </w:r>
      <w:r w:rsidRPr="009F7215">
        <w:rPr>
          <w:szCs w:val="22"/>
        </w:rPr>
        <w:t>. Role of p53 in acrolein induced apoptosis in A549 cells. 15</w:t>
      </w:r>
      <w:r w:rsidRPr="009F7215">
        <w:rPr>
          <w:szCs w:val="22"/>
          <w:vertAlign w:val="superscript"/>
        </w:rPr>
        <w:t>th</w:t>
      </w:r>
      <w:r w:rsidRPr="009F7215">
        <w:rPr>
          <w:szCs w:val="22"/>
        </w:rPr>
        <w:t xml:space="preserve"> Annual Meeting of the Society for Free Radical &amp; Medicine. San Francisco, CA, USA. </w:t>
      </w:r>
    </w:p>
    <w:p w14:paraId="2DA5B6DB" w14:textId="77777777" w:rsidR="00DD48A0" w:rsidRPr="009F7215" w:rsidRDefault="00DD48A0" w:rsidP="00DD48A0">
      <w:pPr>
        <w:spacing w:before="100" w:beforeAutospacing="1" w:after="100" w:afterAutospacing="1"/>
        <w:jc w:val="both"/>
        <w:rPr>
          <w:szCs w:val="22"/>
        </w:rPr>
      </w:pPr>
      <w:r w:rsidRPr="009F7215">
        <w:rPr>
          <w:szCs w:val="22"/>
        </w:rPr>
        <w:lastRenderedPageBreak/>
        <w:t xml:space="preserve">2009- D.A. Averill-Bates, J. Roy, A. </w:t>
      </w:r>
      <w:proofErr w:type="spellStart"/>
      <w:r w:rsidRPr="009F7215">
        <w:rPr>
          <w:szCs w:val="22"/>
        </w:rPr>
        <w:t>Tanel</w:t>
      </w:r>
      <w:proofErr w:type="spellEnd"/>
      <w:r w:rsidRPr="009F7215">
        <w:rPr>
          <w:szCs w:val="22"/>
        </w:rPr>
        <w:t xml:space="preserve">, P. </w:t>
      </w:r>
      <w:proofErr w:type="spellStart"/>
      <w:r w:rsidRPr="009F7215">
        <w:rPr>
          <w:szCs w:val="22"/>
        </w:rPr>
        <w:t>Pallepati</w:t>
      </w:r>
      <w:proofErr w:type="spellEnd"/>
      <w:r w:rsidRPr="009F7215">
        <w:rPr>
          <w:szCs w:val="22"/>
        </w:rPr>
        <w:t xml:space="preserve">, </w:t>
      </w:r>
      <w:r w:rsidRPr="009F7215">
        <w:rPr>
          <w:b/>
          <w:i/>
          <w:szCs w:val="22"/>
        </w:rPr>
        <w:t>A. Bettaieb</w:t>
      </w:r>
      <w:r w:rsidRPr="009F7215">
        <w:rPr>
          <w:szCs w:val="22"/>
        </w:rPr>
        <w:t xml:space="preserve">.  Activation of apoptotic </w:t>
      </w:r>
      <w:proofErr w:type="spellStart"/>
      <w:r w:rsidRPr="009F7215">
        <w:rPr>
          <w:szCs w:val="22"/>
        </w:rPr>
        <w:t>signalling</w:t>
      </w:r>
      <w:proofErr w:type="spellEnd"/>
      <w:r w:rsidRPr="009F7215">
        <w:rPr>
          <w:szCs w:val="22"/>
        </w:rPr>
        <w:t xml:space="preserve"> cascades by the lipid peroxidation-derived aldehyde acrolein: implication for human health. 6</w:t>
      </w:r>
      <w:r w:rsidRPr="009F7215">
        <w:rPr>
          <w:szCs w:val="22"/>
          <w:vertAlign w:val="superscript"/>
        </w:rPr>
        <w:t>th</w:t>
      </w:r>
      <w:r w:rsidRPr="009F7215">
        <w:rPr>
          <w:szCs w:val="22"/>
        </w:rPr>
        <w:t xml:space="preserve"> meeting of the Canadian Oxidative Stress Consortium. Winnipeg, Canada. </w:t>
      </w:r>
    </w:p>
    <w:p w14:paraId="4964AC07" w14:textId="77777777" w:rsidR="00DD48A0" w:rsidRPr="009F7215" w:rsidRDefault="00DD48A0" w:rsidP="00DD48A0">
      <w:pPr>
        <w:spacing w:before="100" w:beforeAutospacing="1" w:after="100" w:afterAutospacing="1"/>
        <w:jc w:val="both"/>
        <w:rPr>
          <w:szCs w:val="22"/>
        </w:rPr>
      </w:pPr>
      <w:r w:rsidRPr="009F7215">
        <w:rPr>
          <w:szCs w:val="22"/>
        </w:rPr>
        <w:t xml:space="preserve">2010- </w:t>
      </w:r>
      <w:r w:rsidRPr="009F7215">
        <w:rPr>
          <w:b/>
          <w:i/>
          <w:szCs w:val="22"/>
        </w:rPr>
        <w:t>A. Bettaieb</w:t>
      </w:r>
      <w:r w:rsidRPr="009F7215">
        <w:rPr>
          <w:szCs w:val="22"/>
        </w:rPr>
        <w:t xml:space="preserve">, </w:t>
      </w:r>
      <w:proofErr w:type="spellStart"/>
      <w:r w:rsidRPr="009F7215">
        <w:rPr>
          <w:szCs w:val="22"/>
        </w:rPr>
        <w:t>Kinkhabwala</w:t>
      </w:r>
      <w:proofErr w:type="spellEnd"/>
      <w:r w:rsidRPr="009F7215">
        <w:rPr>
          <w:szCs w:val="22"/>
        </w:rPr>
        <w:t xml:space="preserve">, C. Schultz, B. Neel, P. </w:t>
      </w:r>
      <w:proofErr w:type="spellStart"/>
      <w:r w:rsidRPr="009F7215">
        <w:rPr>
          <w:szCs w:val="22"/>
        </w:rPr>
        <w:t>Bastiaens</w:t>
      </w:r>
      <w:proofErr w:type="spellEnd"/>
      <w:r w:rsidRPr="009F7215">
        <w:rPr>
          <w:szCs w:val="22"/>
        </w:rPr>
        <w:t xml:space="preserve">, F.G. Haj. Dynamic regulation of signaling at regions of cell-cell contact by endoplasmic reticulum-bound protein-tyrosine phosphatase 1B. Oxygen Club of California Annual Meeting. Santa Barbara, CA, USA. </w:t>
      </w:r>
    </w:p>
    <w:p w14:paraId="3628526C" w14:textId="77777777" w:rsidR="00DD48A0" w:rsidRPr="009F7215" w:rsidRDefault="00DD48A0" w:rsidP="00DD48A0">
      <w:pPr>
        <w:spacing w:before="100" w:beforeAutospacing="1" w:after="100" w:afterAutospacing="1"/>
        <w:jc w:val="both"/>
        <w:rPr>
          <w:szCs w:val="22"/>
        </w:rPr>
      </w:pPr>
      <w:r w:rsidRPr="009F7215">
        <w:rPr>
          <w:szCs w:val="22"/>
        </w:rPr>
        <w:t xml:space="preserve">2012- </w:t>
      </w:r>
      <w:r w:rsidRPr="009F7215">
        <w:rPr>
          <w:b/>
          <w:i/>
          <w:szCs w:val="22"/>
        </w:rPr>
        <w:t>A. Bettaieb</w:t>
      </w:r>
      <w:r w:rsidRPr="009F7215">
        <w:rPr>
          <w:szCs w:val="22"/>
        </w:rPr>
        <w:t>, K. Matsuo, I. Matsuo, F.G.  Haj. Adipose-specific deletion of protein-tyrosine phosphatase 1b alters energy balance in mice. 94</w:t>
      </w:r>
      <w:r w:rsidRPr="009F7215">
        <w:rPr>
          <w:szCs w:val="22"/>
          <w:vertAlign w:val="superscript"/>
        </w:rPr>
        <w:t>th</w:t>
      </w:r>
      <w:r w:rsidRPr="009F7215">
        <w:rPr>
          <w:szCs w:val="22"/>
        </w:rPr>
        <w:t xml:space="preserve"> Annual Meeting of the Endocrine Society. Houston, TX, USA</w:t>
      </w:r>
    </w:p>
    <w:p w14:paraId="43EED6D2" w14:textId="77777777" w:rsidR="00DD48A0" w:rsidRPr="009F7215" w:rsidRDefault="00DD48A0" w:rsidP="00DD48A0">
      <w:pPr>
        <w:spacing w:before="100" w:beforeAutospacing="1" w:after="100" w:afterAutospacing="1"/>
        <w:jc w:val="both"/>
        <w:rPr>
          <w:szCs w:val="22"/>
        </w:rPr>
      </w:pPr>
      <w:r w:rsidRPr="009F7215">
        <w:rPr>
          <w:szCs w:val="22"/>
        </w:rPr>
        <w:t xml:space="preserve">2012- E. </w:t>
      </w:r>
      <w:proofErr w:type="spellStart"/>
      <w:r w:rsidRPr="009F7215">
        <w:rPr>
          <w:szCs w:val="22"/>
        </w:rPr>
        <w:t>Cremonini</w:t>
      </w:r>
      <w:proofErr w:type="spellEnd"/>
      <w:r w:rsidRPr="009F7215">
        <w:rPr>
          <w:szCs w:val="22"/>
        </w:rPr>
        <w:t xml:space="preserve">, </w:t>
      </w:r>
      <w:r w:rsidRPr="009F7215">
        <w:rPr>
          <w:b/>
          <w:i/>
          <w:szCs w:val="22"/>
        </w:rPr>
        <w:t xml:space="preserve">A. </w:t>
      </w:r>
      <w:proofErr w:type="gramStart"/>
      <w:r w:rsidRPr="009F7215">
        <w:rPr>
          <w:b/>
          <w:i/>
          <w:szCs w:val="22"/>
        </w:rPr>
        <w:t>Bettaieb</w:t>
      </w:r>
      <w:r w:rsidRPr="009F7215">
        <w:rPr>
          <w:szCs w:val="22"/>
        </w:rPr>
        <w:t>,  M.A.</w:t>
      </w:r>
      <w:proofErr w:type="gramEnd"/>
      <w:r w:rsidRPr="009F7215">
        <w:rPr>
          <w:szCs w:val="22"/>
        </w:rPr>
        <w:t xml:space="preserve"> Vazquez Prieto, C. </w:t>
      </w:r>
      <w:proofErr w:type="spellStart"/>
      <w:r w:rsidRPr="009F7215">
        <w:rPr>
          <w:szCs w:val="22"/>
        </w:rPr>
        <w:t>Cervellati</w:t>
      </w:r>
      <w:proofErr w:type="spellEnd"/>
      <w:r w:rsidRPr="009F7215">
        <w:rPr>
          <w:szCs w:val="22"/>
        </w:rPr>
        <w:t xml:space="preserve">, F.G. Haj, P.I.  </w:t>
      </w:r>
      <w:proofErr w:type="spellStart"/>
      <w:r w:rsidRPr="009F7215">
        <w:rPr>
          <w:szCs w:val="22"/>
        </w:rPr>
        <w:t>Oteiza</w:t>
      </w:r>
      <w:proofErr w:type="spellEnd"/>
      <w:r w:rsidRPr="009F7215">
        <w:rPr>
          <w:szCs w:val="22"/>
        </w:rPr>
        <w:t>. (−)-Epicatechin prevents TNFα-induced activation of signaling cascades involved in inflammation and insulin sensitivity in 3T3-L1 adipocytes. 5</w:t>
      </w:r>
      <w:r w:rsidRPr="009F7215">
        <w:rPr>
          <w:szCs w:val="22"/>
          <w:vertAlign w:val="superscript"/>
        </w:rPr>
        <w:t>th</w:t>
      </w:r>
      <w:r w:rsidRPr="009F7215">
        <w:rPr>
          <w:szCs w:val="22"/>
        </w:rPr>
        <w:t xml:space="preserve"> International Conference on Polyphenols and Health. </w:t>
      </w:r>
      <w:proofErr w:type="spellStart"/>
      <w:r w:rsidRPr="009F7215">
        <w:rPr>
          <w:szCs w:val="22"/>
        </w:rPr>
        <w:t>Sitges</w:t>
      </w:r>
      <w:proofErr w:type="spellEnd"/>
      <w:r w:rsidRPr="009F7215">
        <w:rPr>
          <w:szCs w:val="22"/>
        </w:rPr>
        <w:t>, Spain.</w:t>
      </w:r>
    </w:p>
    <w:p w14:paraId="3CB40B1C" w14:textId="77777777" w:rsidR="00DD48A0" w:rsidRPr="009F7215" w:rsidRDefault="00DD48A0" w:rsidP="00DD48A0">
      <w:pPr>
        <w:spacing w:before="100" w:beforeAutospacing="1" w:after="100" w:afterAutospacing="1"/>
        <w:jc w:val="both"/>
        <w:rPr>
          <w:szCs w:val="22"/>
        </w:rPr>
      </w:pPr>
      <w:r w:rsidRPr="009F7215">
        <w:rPr>
          <w:szCs w:val="22"/>
        </w:rPr>
        <w:t xml:space="preserve">2013- </w:t>
      </w:r>
      <w:r w:rsidRPr="009F7215">
        <w:rPr>
          <w:b/>
          <w:i/>
          <w:szCs w:val="22"/>
        </w:rPr>
        <w:t>A. Bettaieb</w:t>
      </w:r>
      <w:r w:rsidRPr="009F7215">
        <w:rPr>
          <w:szCs w:val="22"/>
        </w:rPr>
        <w:t xml:space="preserve">, J. Bakke, N. Nagata, K. Matsuo, L. </w:t>
      </w:r>
      <w:proofErr w:type="spellStart"/>
      <w:r w:rsidRPr="009F7215">
        <w:rPr>
          <w:szCs w:val="22"/>
        </w:rPr>
        <w:t>Cantley</w:t>
      </w:r>
      <w:proofErr w:type="spellEnd"/>
      <w:r w:rsidRPr="009F7215">
        <w:rPr>
          <w:szCs w:val="22"/>
        </w:rPr>
        <w:t>, P. Havel, F.G. Haj. New insights into metabolic regulation by Protein-Tyrosine Phosphatase 1B. 5</w:t>
      </w:r>
      <w:r w:rsidRPr="009F7215">
        <w:rPr>
          <w:szCs w:val="22"/>
          <w:vertAlign w:val="superscript"/>
        </w:rPr>
        <w:t>th</w:t>
      </w:r>
      <w:r w:rsidRPr="009F7215">
        <w:rPr>
          <w:szCs w:val="22"/>
        </w:rPr>
        <w:t xml:space="preserve"> International Symposium in Nutrition and free </w:t>
      </w:r>
      <w:proofErr w:type="gramStart"/>
      <w:r w:rsidRPr="009F7215">
        <w:rPr>
          <w:szCs w:val="22"/>
        </w:rPr>
        <w:t>radicals</w:t>
      </w:r>
      <w:proofErr w:type="gramEnd"/>
      <w:r w:rsidRPr="009F7215">
        <w:rPr>
          <w:szCs w:val="22"/>
        </w:rPr>
        <w:t xml:space="preserve"> biology. Paris, France.</w:t>
      </w:r>
    </w:p>
    <w:p w14:paraId="621AFC53" w14:textId="77777777" w:rsidR="00DD48A0" w:rsidRPr="009F7215" w:rsidRDefault="00DD48A0" w:rsidP="00DD48A0">
      <w:pPr>
        <w:spacing w:before="100" w:beforeAutospacing="1" w:after="100" w:afterAutospacing="1"/>
        <w:jc w:val="both"/>
        <w:rPr>
          <w:szCs w:val="22"/>
        </w:rPr>
      </w:pPr>
      <w:r w:rsidRPr="009F7215">
        <w:rPr>
          <w:szCs w:val="22"/>
        </w:rPr>
        <w:t xml:space="preserve">2013- E. </w:t>
      </w:r>
      <w:proofErr w:type="spellStart"/>
      <w:r w:rsidRPr="009F7215">
        <w:rPr>
          <w:szCs w:val="22"/>
        </w:rPr>
        <w:t>Cremonini</w:t>
      </w:r>
      <w:proofErr w:type="spellEnd"/>
      <w:r w:rsidRPr="009F7215">
        <w:rPr>
          <w:szCs w:val="22"/>
        </w:rPr>
        <w:t xml:space="preserve">, </w:t>
      </w:r>
      <w:r w:rsidRPr="009F7215">
        <w:rPr>
          <w:b/>
          <w:i/>
          <w:szCs w:val="22"/>
        </w:rPr>
        <w:t xml:space="preserve">A. </w:t>
      </w:r>
      <w:proofErr w:type="gramStart"/>
      <w:r w:rsidRPr="009F7215">
        <w:rPr>
          <w:b/>
          <w:i/>
          <w:szCs w:val="22"/>
        </w:rPr>
        <w:t>Bettaieb</w:t>
      </w:r>
      <w:r w:rsidRPr="009F7215">
        <w:rPr>
          <w:szCs w:val="22"/>
        </w:rPr>
        <w:t>,  M.A.</w:t>
      </w:r>
      <w:proofErr w:type="gramEnd"/>
      <w:r w:rsidRPr="009F7215">
        <w:rPr>
          <w:szCs w:val="22"/>
        </w:rPr>
        <w:t xml:space="preserve"> Vazquez Prieto, C. </w:t>
      </w:r>
      <w:proofErr w:type="spellStart"/>
      <w:r w:rsidRPr="009F7215">
        <w:rPr>
          <w:szCs w:val="22"/>
        </w:rPr>
        <w:t>Cervellati</w:t>
      </w:r>
      <w:proofErr w:type="spellEnd"/>
      <w:r w:rsidRPr="009F7215">
        <w:rPr>
          <w:szCs w:val="22"/>
        </w:rPr>
        <w:t xml:space="preserve">, F.G. Haj, P.I.  </w:t>
      </w:r>
      <w:proofErr w:type="spellStart"/>
      <w:r w:rsidRPr="009F7215">
        <w:rPr>
          <w:szCs w:val="22"/>
        </w:rPr>
        <w:t>Oteiza</w:t>
      </w:r>
      <w:proofErr w:type="spellEnd"/>
      <w:r w:rsidRPr="009F7215">
        <w:rPr>
          <w:szCs w:val="22"/>
        </w:rPr>
        <w:t>. (-)-Epicatechin and its metabolites in the modulation of hepatic NADPH oxidase. 5</w:t>
      </w:r>
      <w:r w:rsidRPr="009F7215">
        <w:rPr>
          <w:szCs w:val="22"/>
          <w:vertAlign w:val="superscript"/>
        </w:rPr>
        <w:t>th</w:t>
      </w:r>
      <w:r w:rsidRPr="009F7215">
        <w:rPr>
          <w:szCs w:val="22"/>
        </w:rPr>
        <w:t xml:space="preserve"> International Symposium in Nutrition and free </w:t>
      </w:r>
      <w:proofErr w:type="gramStart"/>
      <w:r w:rsidRPr="009F7215">
        <w:rPr>
          <w:szCs w:val="22"/>
        </w:rPr>
        <w:t>radicals</w:t>
      </w:r>
      <w:proofErr w:type="gramEnd"/>
      <w:r w:rsidRPr="009F7215">
        <w:rPr>
          <w:szCs w:val="22"/>
        </w:rPr>
        <w:t xml:space="preserve"> biology. Paris, France.</w:t>
      </w:r>
    </w:p>
    <w:p w14:paraId="404EDD1C" w14:textId="77777777" w:rsidR="00DD48A0" w:rsidRPr="009F7215" w:rsidRDefault="00DD48A0" w:rsidP="00DD48A0">
      <w:pPr>
        <w:spacing w:before="100" w:beforeAutospacing="1" w:after="100" w:afterAutospacing="1"/>
        <w:jc w:val="both"/>
        <w:rPr>
          <w:szCs w:val="22"/>
        </w:rPr>
      </w:pPr>
      <w:r w:rsidRPr="009F7215">
        <w:rPr>
          <w:szCs w:val="22"/>
        </w:rPr>
        <w:t xml:space="preserve">2013-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C. </w:t>
      </w:r>
      <w:proofErr w:type="spellStart"/>
      <w:r w:rsidRPr="009F7215">
        <w:rPr>
          <w:szCs w:val="22"/>
        </w:rPr>
        <w:t>Cervellati</w:t>
      </w:r>
      <w:proofErr w:type="spellEnd"/>
      <w:r w:rsidRPr="009F7215">
        <w:rPr>
          <w:szCs w:val="22"/>
        </w:rPr>
        <w:t xml:space="preserve">, F.G. Haj, M.A. Vazquez Prieto, P.I. </w:t>
      </w:r>
      <w:proofErr w:type="spellStart"/>
      <w:r w:rsidRPr="009F7215">
        <w:rPr>
          <w:szCs w:val="22"/>
        </w:rPr>
        <w:t>Oteiza</w:t>
      </w:r>
      <w:proofErr w:type="spellEnd"/>
      <w:r w:rsidRPr="009F7215">
        <w:rPr>
          <w:szCs w:val="22"/>
        </w:rPr>
        <w:t xml:space="preserve">. (-)-Epicatechin and its metabolites inhibit hyperlipidemia-induced oxidative stress through the transcriptional and post </w:t>
      </w:r>
      <w:proofErr w:type="spellStart"/>
      <w:r w:rsidRPr="009F7215">
        <w:rPr>
          <w:szCs w:val="22"/>
        </w:rPr>
        <w:t>trascriptional</w:t>
      </w:r>
      <w:proofErr w:type="spellEnd"/>
      <w:r w:rsidRPr="009F7215">
        <w:rPr>
          <w:szCs w:val="22"/>
        </w:rPr>
        <w:t xml:space="preserve"> modulation of NADPH oxidase. 6</w:t>
      </w:r>
      <w:r w:rsidRPr="009F7215">
        <w:rPr>
          <w:szCs w:val="22"/>
          <w:vertAlign w:val="superscript"/>
        </w:rPr>
        <w:t>th</w:t>
      </w:r>
      <w:r w:rsidRPr="009F7215">
        <w:rPr>
          <w:szCs w:val="22"/>
        </w:rPr>
        <w:t xml:space="preserve"> International congress Polyphenols and Health, Buenos Aires, Brazil.</w:t>
      </w:r>
    </w:p>
    <w:p w14:paraId="2C8556A9" w14:textId="77777777" w:rsidR="00DD48A0" w:rsidRPr="009F7215" w:rsidRDefault="00DD48A0" w:rsidP="00DD48A0">
      <w:pPr>
        <w:spacing w:before="100" w:beforeAutospacing="1" w:after="100" w:afterAutospacing="1"/>
        <w:jc w:val="both"/>
        <w:rPr>
          <w:szCs w:val="22"/>
        </w:rPr>
      </w:pPr>
      <w:r w:rsidRPr="009F7215">
        <w:rPr>
          <w:szCs w:val="22"/>
        </w:rPr>
        <w:t xml:space="preserve">2014- </w:t>
      </w:r>
      <w:r w:rsidRPr="009F7215">
        <w:rPr>
          <w:b/>
          <w:i/>
          <w:szCs w:val="22"/>
        </w:rPr>
        <w:t>A. Bettaieb</w:t>
      </w:r>
      <w:r w:rsidRPr="009F7215">
        <w:rPr>
          <w:szCs w:val="22"/>
        </w:rPr>
        <w:t xml:space="preserve">, Y. Xi, E. </w:t>
      </w:r>
      <w:proofErr w:type="spellStart"/>
      <w:r w:rsidRPr="009F7215">
        <w:rPr>
          <w:szCs w:val="22"/>
        </w:rPr>
        <w:t>Hosein</w:t>
      </w:r>
      <w:proofErr w:type="spellEnd"/>
      <w:r w:rsidRPr="009F7215">
        <w:rPr>
          <w:szCs w:val="22"/>
        </w:rPr>
        <w:t xml:space="preserve">, N. Coggins, S. </w:t>
      </w:r>
      <w:proofErr w:type="spellStart"/>
      <w:r w:rsidRPr="009F7215">
        <w:rPr>
          <w:szCs w:val="22"/>
        </w:rPr>
        <w:t>Bachaalany</w:t>
      </w:r>
      <w:proofErr w:type="spellEnd"/>
      <w:r w:rsidRPr="009F7215">
        <w:rPr>
          <w:szCs w:val="22"/>
        </w:rPr>
        <w:t xml:space="preserve">, F. </w:t>
      </w:r>
      <w:proofErr w:type="spellStart"/>
      <w:r w:rsidRPr="009F7215">
        <w:rPr>
          <w:szCs w:val="22"/>
        </w:rPr>
        <w:t>Wiede</w:t>
      </w:r>
      <w:proofErr w:type="spellEnd"/>
      <w:r w:rsidRPr="009F7215">
        <w:rPr>
          <w:szCs w:val="22"/>
        </w:rPr>
        <w:t xml:space="preserve">, S. Perez, S. M Griffey, J. </w:t>
      </w:r>
      <w:proofErr w:type="spellStart"/>
      <w:r w:rsidRPr="009F7215">
        <w:rPr>
          <w:szCs w:val="22"/>
        </w:rPr>
        <w:t>Sastre</w:t>
      </w:r>
      <w:proofErr w:type="spellEnd"/>
      <w:r w:rsidRPr="009F7215">
        <w:rPr>
          <w:szCs w:val="22"/>
        </w:rPr>
        <w:t xml:space="preserve">, T. </w:t>
      </w:r>
      <w:proofErr w:type="spellStart"/>
      <w:r w:rsidRPr="009F7215">
        <w:rPr>
          <w:szCs w:val="22"/>
        </w:rPr>
        <w:t>Tiganis</w:t>
      </w:r>
      <w:proofErr w:type="spellEnd"/>
      <w:r w:rsidRPr="009F7215">
        <w:rPr>
          <w:szCs w:val="22"/>
        </w:rPr>
        <w:t xml:space="preserve">, and F.G. Haj. Pancreatic T cell protein-tyrosine phosphatase deficiency ameliorates </w:t>
      </w:r>
      <w:proofErr w:type="spellStart"/>
      <w:r w:rsidRPr="009F7215">
        <w:rPr>
          <w:szCs w:val="22"/>
        </w:rPr>
        <w:t>cerulein</w:t>
      </w:r>
      <w:proofErr w:type="spellEnd"/>
      <w:r w:rsidRPr="009F7215">
        <w:rPr>
          <w:szCs w:val="22"/>
        </w:rPr>
        <w:t>-induced acute pancreatitis. Oxygen Club of California Annual Meeting. Davis, CA, USA.</w:t>
      </w:r>
    </w:p>
    <w:p w14:paraId="125A62EB" w14:textId="77777777" w:rsidR="00DD48A0" w:rsidRPr="009F7215" w:rsidRDefault="00DD48A0" w:rsidP="00DD48A0">
      <w:pPr>
        <w:spacing w:before="100" w:beforeAutospacing="1" w:after="100" w:afterAutospacing="1"/>
        <w:jc w:val="both"/>
        <w:rPr>
          <w:szCs w:val="22"/>
        </w:rPr>
      </w:pPr>
      <w:r w:rsidRPr="009F7215">
        <w:rPr>
          <w:szCs w:val="22"/>
        </w:rPr>
        <w:t xml:space="preserve">2014-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C. </w:t>
      </w:r>
      <w:proofErr w:type="spellStart"/>
      <w:r w:rsidRPr="009F7215">
        <w:rPr>
          <w:szCs w:val="22"/>
        </w:rPr>
        <w:t>Cervellati</w:t>
      </w:r>
      <w:proofErr w:type="spellEnd"/>
      <w:r w:rsidRPr="009F7215">
        <w:rPr>
          <w:szCs w:val="22"/>
        </w:rPr>
        <w:t xml:space="preserve">, F.G. Haj, M.A. Vazquez Prieto, P.I. </w:t>
      </w:r>
      <w:proofErr w:type="spellStart"/>
      <w:r w:rsidRPr="009F7215">
        <w:rPr>
          <w:szCs w:val="22"/>
        </w:rPr>
        <w:t>Oteiza</w:t>
      </w:r>
      <w:proofErr w:type="spellEnd"/>
      <w:r w:rsidRPr="009F7215">
        <w:rPr>
          <w:szCs w:val="22"/>
        </w:rPr>
        <w:t>. (-)-Epicatechin modulates hepatic redox-sensitive signals in animal and cell models of metabolic syndrome. 17th Biannual Meeting of Society for Free Radical International Research. Kyoto, Japan.</w:t>
      </w:r>
    </w:p>
    <w:p w14:paraId="30919CD3" w14:textId="77777777" w:rsidR="00DD48A0" w:rsidRPr="009F7215" w:rsidRDefault="00DD48A0" w:rsidP="00DD48A0">
      <w:pPr>
        <w:spacing w:before="100" w:beforeAutospacing="1" w:after="100" w:afterAutospacing="1"/>
        <w:jc w:val="both"/>
        <w:rPr>
          <w:szCs w:val="22"/>
        </w:rPr>
      </w:pPr>
      <w:r w:rsidRPr="009F7215">
        <w:rPr>
          <w:szCs w:val="22"/>
        </w:rPr>
        <w:t xml:space="preserve">2014-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F.G. Haj, P. </w:t>
      </w:r>
      <w:proofErr w:type="spellStart"/>
      <w:r w:rsidRPr="009F7215">
        <w:rPr>
          <w:szCs w:val="22"/>
        </w:rPr>
        <w:t>Oteiza</w:t>
      </w:r>
      <w:proofErr w:type="spellEnd"/>
      <w:r w:rsidRPr="009F7215">
        <w:rPr>
          <w:szCs w:val="22"/>
        </w:rPr>
        <w:t xml:space="preserve">. Effects of (-)-epicatechin on hepatic redox-signaling and insulin sensitivity in in vitro and in vivo obesity models. Oxygen Club of California Annual Meeting. Davis, CA, USA. </w:t>
      </w:r>
    </w:p>
    <w:p w14:paraId="5D3A211E" w14:textId="77777777" w:rsidR="00DD48A0" w:rsidRPr="009F7215" w:rsidRDefault="00DD48A0" w:rsidP="00DD48A0">
      <w:pPr>
        <w:spacing w:before="100" w:beforeAutospacing="1" w:after="100" w:afterAutospacing="1"/>
        <w:jc w:val="both"/>
        <w:rPr>
          <w:szCs w:val="22"/>
        </w:rPr>
      </w:pPr>
      <w:r w:rsidRPr="009F7215">
        <w:rPr>
          <w:szCs w:val="22"/>
        </w:rPr>
        <w:t xml:space="preserve">2014-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L. Billiard, F.G. Haj, C.F. Fraga, P.I. </w:t>
      </w:r>
      <w:proofErr w:type="spellStart"/>
      <w:r w:rsidRPr="009F7215">
        <w:rPr>
          <w:szCs w:val="22"/>
        </w:rPr>
        <w:t>Oteiza</w:t>
      </w:r>
      <w:proofErr w:type="spellEnd"/>
      <w:r w:rsidRPr="009F7215">
        <w:rPr>
          <w:szCs w:val="22"/>
        </w:rPr>
        <w:t>. Dietary (-)-epicatechin supplementation improves insulin sensitivity by modulation redox-sensitive signals. 3</w:t>
      </w:r>
      <w:r w:rsidRPr="009F7215">
        <w:rPr>
          <w:szCs w:val="22"/>
          <w:vertAlign w:val="superscript"/>
        </w:rPr>
        <w:t>rd</w:t>
      </w:r>
      <w:r w:rsidRPr="009F7215">
        <w:rPr>
          <w:szCs w:val="22"/>
        </w:rPr>
        <w:t xml:space="preserve"> International Conference of Cellular Environmental stress in biology and medicine. Ferrara, Italy.</w:t>
      </w:r>
    </w:p>
    <w:p w14:paraId="1A156D45" w14:textId="77777777" w:rsidR="00DD48A0" w:rsidRPr="009F7215" w:rsidRDefault="00DD48A0" w:rsidP="00DD48A0">
      <w:pPr>
        <w:spacing w:before="100" w:beforeAutospacing="1" w:after="100" w:afterAutospacing="1"/>
        <w:jc w:val="both"/>
        <w:rPr>
          <w:szCs w:val="22"/>
        </w:rPr>
      </w:pPr>
      <w:r w:rsidRPr="009F7215">
        <w:rPr>
          <w:szCs w:val="22"/>
        </w:rPr>
        <w:t xml:space="preserve">2014-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M. A. Vazquez Prieto, L. Billiard, F.G. Haj, C. G. Fraga, P. I. </w:t>
      </w:r>
      <w:proofErr w:type="spellStart"/>
      <w:r w:rsidRPr="009F7215">
        <w:rPr>
          <w:szCs w:val="22"/>
        </w:rPr>
        <w:t>Oteiza</w:t>
      </w:r>
      <w:proofErr w:type="spellEnd"/>
      <w:r w:rsidRPr="009F7215">
        <w:rPr>
          <w:szCs w:val="22"/>
        </w:rPr>
        <w:t>. (-)-Epicatechin mitigates insulin resistance by modulating redox-sensitive signals in animal models of metabolic syndrome. Oxygen Club of California Annual Meeting. Davis, CA, USA.</w:t>
      </w:r>
    </w:p>
    <w:p w14:paraId="430D9CB9" w14:textId="77777777" w:rsidR="00DD48A0" w:rsidRPr="009F7215" w:rsidRDefault="00DD48A0" w:rsidP="00DD48A0">
      <w:pPr>
        <w:spacing w:before="100" w:beforeAutospacing="1" w:after="100" w:afterAutospacing="1"/>
        <w:jc w:val="both"/>
        <w:rPr>
          <w:szCs w:val="22"/>
        </w:rPr>
      </w:pPr>
      <w:r w:rsidRPr="009F7215">
        <w:rPr>
          <w:szCs w:val="22"/>
        </w:rPr>
        <w:lastRenderedPageBreak/>
        <w:t xml:space="preserve">2014- M.F. Hsu, </w:t>
      </w:r>
      <w:r w:rsidRPr="009F7215">
        <w:rPr>
          <w:b/>
          <w:i/>
          <w:szCs w:val="22"/>
        </w:rPr>
        <w:t>A. Bettaieb</w:t>
      </w:r>
      <w:r w:rsidRPr="009F7215">
        <w:rPr>
          <w:szCs w:val="22"/>
        </w:rPr>
        <w:t xml:space="preserve">, S. </w:t>
      </w:r>
      <w:proofErr w:type="spellStart"/>
      <w:r w:rsidRPr="009F7215">
        <w:rPr>
          <w:szCs w:val="22"/>
        </w:rPr>
        <w:t>Chahed</w:t>
      </w:r>
      <w:proofErr w:type="spellEnd"/>
      <w:r w:rsidRPr="009F7215">
        <w:rPr>
          <w:szCs w:val="22"/>
        </w:rPr>
        <w:t xml:space="preserve">, G. </w:t>
      </w:r>
      <w:proofErr w:type="spellStart"/>
      <w:r w:rsidRPr="009F7215">
        <w:rPr>
          <w:szCs w:val="22"/>
        </w:rPr>
        <w:t>Tabet</w:t>
      </w:r>
      <w:proofErr w:type="spellEnd"/>
      <w:r w:rsidRPr="009F7215">
        <w:rPr>
          <w:szCs w:val="22"/>
        </w:rPr>
        <w:t xml:space="preserve">, C. </w:t>
      </w:r>
      <w:proofErr w:type="spellStart"/>
      <w:r w:rsidRPr="009F7215">
        <w:rPr>
          <w:szCs w:val="22"/>
        </w:rPr>
        <w:t>Morisseau</w:t>
      </w:r>
      <w:proofErr w:type="spellEnd"/>
      <w:r w:rsidRPr="009F7215">
        <w:rPr>
          <w:szCs w:val="22"/>
        </w:rPr>
        <w:t xml:space="preserve">, S. Griffey, B.D. Hammock, F.G. Haj. Soluble epoxide hydrolase deficiency ameliorates </w:t>
      </w:r>
      <w:proofErr w:type="spellStart"/>
      <w:r w:rsidRPr="009F7215">
        <w:rPr>
          <w:szCs w:val="22"/>
        </w:rPr>
        <w:t>cerulein</w:t>
      </w:r>
      <w:proofErr w:type="spellEnd"/>
      <w:r w:rsidRPr="009F7215">
        <w:rPr>
          <w:szCs w:val="22"/>
        </w:rPr>
        <w:t>-induced acute pancreatitis in mice. Oxygen Club of California Annual Meeting. Davis, CA, USA.</w:t>
      </w:r>
    </w:p>
    <w:p w14:paraId="7C4248EF" w14:textId="77777777" w:rsidR="00DD48A0" w:rsidRPr="009F7215" w:rsidRDefault="00DD48A0" w:rsidP="00DD48A0">
      <w:pPr>
        <w:spacing w:before="100" w:beforeAutospacing="1" w:after="100" w:afterAutospacing="1"/>
        <w:jc w:val="both"/>
        <w:rPr>
          <w:szCs w:val="22"/>
        </w:rPr>
      </w:pPr>
      <w:r w:rsidRPr="009F7215">
        <w:rPr>
          <w:szCs w:val="22"/>
        </w:rPr>
        <w:t xml:space="preserve">2014- Y. Ito, S. </w:t>
      </w:r>
      <w:proofErr w:type="spellStart"/>
      <w:r w:rsidRPr="009F7215">
        <w:rPr>
          <w:szCs w:val="22"/>
        </w:rPr>
        <w:t>Chahed</w:t>
      </w:r>
      <w:proofErr w:type="spellEnd"/>
      <w:r w:rsidRPr="009F7215">
        <w:rPr>
          <w:szCs w:val="22"/>
        </w:rPr>
        <w:t xml:space="preserve">, S. Koike, S. </w:t>
      </w:r>
      <w:proofErr w:type="spellStart"/>
      <w:r w:rsidRPr="009F7215">
        <w:rPr>
          <w:szCs w:val="22"/>
        </w:rPr>
        <w:t>Baachaalany</w:t>
      </w:r>
      <w:proofErr w:type="spellEnd"/>
      <w:r w:rsidRPr="009F7215">
        <w:rPr>
          <w:szCs w:val="22"/>
        </w:rPr>
        <w:t xml:space="preserve">, </w:t>
      </w:r>
      <w:r w:rsidRPr="009F7215">
        <w:rPr>
          <w:b/>
          <w:i/>
          <w:szCs w:val="22"/>
        </w:rPr>
        <w:t>A. Bettaieb</w:t>
      </w:r>
      <w:r w:rsidRPr="009F7215">
        <w:rPr>
          <w:szCs w:val="22"/>
        </w:rPr>
        <w:t xml:space="preserve">, F.G. Haj. PTP1B deficiency exacerbates </w:t>
      </w:r>
      <w:proofErr w:type="spellStart"/>
      <w:r w:rsidRPr="009F7215">
        <w:rPr>
          <w:szCs w:val="22"/>
        </w:rPr>
        <w:t>cerulein</w:t>
      </w:r>
      <w:proofErr w:type="spellEnd"/>
      <w:r w:rsidRPr="009F7215">
        <w:rPr>
          <w:szCs w:val="22"/>
        </w:rPr>
        <w:t>-induced acute pancreatitis in mice. Oxygen Club of California Annual Meeting. Davis, CA, USA.</w:t>
      </w:r>
    </w:p>
    <w:p w14:paraId="15F4EFF7" w14:textId="77777777" w:rsidR="00DD48A0" w:rsidRPr="009F7215" w:rsidRDefault="00DD48A0" w:rsidP="00DD48A0">
      <w:pPr>
        <w:spacing w:before="100" w:beforeAutospacing="1" w:after="100" w:afterAutospacing="1"/>
        <w:jc w:val="both"/>
        <w:rPr>
          <w:szCs w:val="22"/>
        </w:rPr>
      </w:pPr>
      <w:r w:rsidRPr="009F7215">
        <w:rPr>
          <w:szCs w:val="22"/>
        </w:rPr>
        <w:t>2014-</w:t>
      </w:r>
      <w:r w:rsidRPr="009F7215">
        <w:rPr>
          <w:b/>
          <w:i/>
          <w:szCs w:val="22"/>
        </w:rPr>
        <w:t>A. Bettaieb</w:t>
      </w:r>
      <w:r w:rsidRPr="009F7215">
        <w:rPr>
          <w:szCs w:val="22"/>
        </w:rPr>
        <w:t xml:space="preserve">, J. Bakke, N. Nagata, K. Matsuo, Y. Xi,1, S. Liu,1, D. A. Bechara, R. </w:t>
      </w:r>
      <w:proofErr w:type="spellStart"/>
      <w:r w:rsidRPr="009F7215">
        <w:rPr>
          <w:szCs w:val="22"/>
        </w:rPr>
        <w:t>Melhem</w:t>
      </w:r>
      <w:proofErr w:type="spellEnd"/>
      <w:r w:rsidRPr="009F7215">
        <w:rPr>
          <w:szCs w:val="22"/>
        </w:rPr>
        <w:t xml:space="preserve">, K. Stanhope, B. Cummings, J. Graham, A. Bremer, S. Zhang, C. A. </w:t>
      </w:r>
      <w:proofErr w:type="spellStart"/>
      <w:r w:rsidRPr="009F7215">
        <w:rPr>
          <w:szCs w:val="22"/>
        </w:rPr>
        <w:t>Lyssiotis</w:t>
      </w:r>
      <w:proofErr w:type="spellEnd"/>
      <w:r w:rsidRPr="009F7215">
        <w:rPr>
          <w:szCs w:val="22"/>
        </w:rPr>
        <w:t xml:space="preserve">, Z.Y. Zhang, L. C. </w:t>
      </w:r>
      <w:proofErr w:type="spellStart"/>
      <w:r w:rsidRPr="009F7215">
        <w:rPr>
          <w:szCs w:val="22"/>
        </w:rPr>
        <w:t>Cantley</w:t>
      </w:r>
      <w:proofErr w:type="spellEnd"/>
      <w:r w:rsidRPr="009F7215">
        <w:rPr>
          <w:szCs w:val="22"/>
        </w:rPr>
        <w:t>, P. J. Havel, F.G. Haj. Protein-tyrosine phosphatase 1B regulates pyruvate kinase M2 tyrosine phosphorylation. Oxygen Club of California Annual Meeting. Davis, CA, USA.</w:t>
      </w:r>
    </w:p>
    <w:p w14:paraId="70A68303" w14:textId="77777777" w:rsidR="00DD48A0" w:rsidRPr="009F7215" w:rsidRDefault="00DD48A0" w:rsidP="00DD48A0">
      <w:pPr>
        <w:spacing w:before="100" w:beforeAutospacing="1" w:after="100" w:afterAutospacing="1"/>
        <w:jc w:val="both"/>
        <w:rPr>
          <w:szCs w:val="22"/>
        </w:rPr>
      </w:pPr>
      <w:r w:rsidRPr="009F7215">
        <w:rPr>
          <w:szCs w:val="22"/>
        </w:rPr>
        <w:t xml:space="preserve">2014-A. </w:t>
      </w:r>
      <w:proofErr w:type="spellStart"/>
      <w:r w:rsidRPr="009F7215">
        <w:rPr>
          <w:szCs w:val="22"/>
        </w:rPr>
        <w:t>Tomilov</w:t>
      </w:r>
      <w:proofErr w:type="spellEnd"/>
      <w:r w:rsidRPr="009F7215">
        <w:rPr>
          <w:szCs w:val="22"/>
        </w:rPr>
        <w:t xml:space="preserve">, </w:t>
      </w:r>
      <w:r w:rsidRPr="009F7215">
        <w:rPr>
          <w:b/>
          <w:i/>
          <w:szCs w:val="22"/>
        </w:rPr>
        <w:t>A. Bettaieb</w:t>
      </w:r>
      <w:r w:rsidRPr="009F7215">
        <w:rPr>
          <w:szCs w:val="22"/>
        </w:rPr>
        <w:t xml:space="preserve">, K. Kim, S. </w:t>
      </w:r>
      <w:proofErr w:type="spellStart"/>
      <w:r w:rsidRPr="009F7215">
        <w:rPr>
          <w:szCs w:val="22"/>
        </w:rPr>
        <w:t>Sahdeo</w:t>
      </w:r>
      <w:proofErr w:type="spellEnd"/>
      <w:r w:rsidRPr="009F7215">
        <w:rPr>
          <w:szCs w:val="22"/>
        </w:rPr>
        <w:t xml:space="preserve">, N. </w:t>
      </w:r>
      <w:proofErr w:type="spellStart"/>
      <w:r w:rsidRPr="009F7215">
        <w:rPr>
          <w:szCs w:val="22"/>
        </w:rPr>
        <w:t>Tomilova</w:t>
      </w:r>
      <w:proofErr w:type="spellEnd"/>
      <w:r w:rsidRPr="009F7215">
        <w:rPr>
          <w:szCs w:val="22"/>
        </w:rPr>
        <w:t xml:space="preserve">, A. Lam, K. Hagopian, M. </w:t>
      </w:r>
      <w:proofErr w:type="spellStart"/>
      <w:r w:rsidRPr="009F7215">
        <w:rPr>
          <w:szCs w:val="22"/>
        </w:rPr>
        <w:t>Conell</w:t>
      </w:r>
      <w:proofErr w:type="spellEnd"/>
      <w:r w:rsidRPr="009F7215">
        <w:rPr>
          <w:szCs w:val="22"/>
        </w:rPr>
        <w:t xml:space="preserve">, J. Fong, D. Ronald, S. Griffey, J. Ramsey, F.G. Haj, G. </w:t>
      </w:r>
      <w:proofErr w:type="spellStart"/>
      <w:r w:rsidRPr="009F7215">
        <w:rPr>
          <w:szCs w:val="22"/>
        </w:rPr>
        <w:t>Cortopassi</w:t>
      </w:r>
      <w:proofErr w:type="spellEnd"/>
      <w:r w:rsidRPr="009F7215">
        <w:rPr>
          <w:szCs w:val="22"/>
        </w:rPr>
        <w:t>. SHC depletion stimulates brown fat activity in-vivo and in-vitro. Oxygen Club of California Annual Meeting. Davis, CA, USA.</w:t>
      </w:r>
    </w:p>
    <w:p w14:paraId="3EFCF157" w14:textId="77777777" w:rsidR="00DD48A0" w:rsidRPr="009F7215" w:rsidRDefault="00DD48A0" w:rsidP="00DD48A0">
      <w:pPr>
        <w:spacing w:before="100" w:beforeAutospacing="1" w:after="100" w:afterAutospacing="1"/>
        <w:jc w:val="both"/>
        <w:rPr>
          <w:szCs w:val="22"/>
        </w:rPr>
      </w:pPr>
      <w:r w:rsidRPr="009F7215">
        <w:rPr>
          <w:szCs w:val="22"/>
        </w:rPr>
        <w:t xml:space="preserve">2014-J. Bakke, </w:t>
      </w:r>
      <w:r w:rsidRPr="009F7215">
        <w:rPr>
          <w:b/>
          <w:i/>
          <w:szCs w:val="22"/>
        </w:rPr>
        <w:t>A. Bettaieb</w:t>
      </w:r>
      <w:r w:rsidRPr="009F7215">
        <w:rPr>
          <w:szCs w:val="22"/>
        </w:rPr>
        <w:t>, N. Nagata, K. Matsuo, F.G. Haj. SNARE-protein, munc18c, is regulated by protein tyrosine phosphatase 1b in adipocytes. Oxygen Club of California Annual Meeting. Davis, CA, USA.</w:t>
      </w:r>
    </w:p>
    <w:p w14:paraId="08C37C23" w14:textId="77777777" w:rsidR="00DD48A0" w:rsidRPr="009F7215" w:rsidRDefault="00DD48A0" w:rsidP="00DD48A0">
      <w:pPr>
        <w:spacing w:before="100" w:beforeAutospacing="1" w:after="100" w:afterAutospacing="1"/>
        <w:jc w:val="both"/>
        <w:rPr>
          <w:szCs w:val="22"/>
        </w:rPr>
      </w:pPr>
      <w:r w:rsidRPr="009F7215">
        <w:rPr>
          <w:szCs w:val="22"/>
        </w:rPr>
        <w:t xml:space="preserve">2015-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F.G. Haj, P.I. </w:t>
      </w:r>
      <w:proofErr w:type="spellStart"/>
      <w:r w:rsidRPr="009F7215">
        <w:rPr>
          <w:szCs w:val="22"/>
        </w:rPr>
        <w:t>Oteiza</w:t>
      </w:r>
      <w:proofErr w:type="spellEnd"/>
      <w:r w:rsidRPr="009F7215">
        <w:rPr>
          <w:szCs w:val="22"/>
        </w:rPr>
        <w:t>. (-)-Epicatechin improves hepatic insulin sensitivity and redox-signaling in in vitro and in vivo obesity models. 7</w:t>
      </w:r>
      <w:r w:rsidRPr="009F7215">
        <w:rPr>
          <w:szCs w:val="22"/>
          <w:vertAlign w:val="superscript"/>
        </w:rPr>
        <w:t>th</w:t>
      </w:r>
      <w:r w:rsidRPr="009F7215">
        <w:rPr>
          <w:szCs w:val="22"/>
        </w:rPr>
        <w:t xml:space="preserve"> International Conference on Polyphenols and Health. Tours, France. </w:t>
      </w:r>
    </w:p>
    <w:p w14:paraId="4E7E02E9" w14:textId="77777777" w:rsidR="00DD48A0" w:rsidRPr="009F7215" w:rsidRDefault="00DD48A0" w:rsidP="00DD48A0">
      <w:pPr>
        <w:spacing w:before="100" w:beforeAutospacing="1" w:after="100" w:afterAutospacing="1"/>
        <w:jc w:val="both"/>
        <w:rPr>
          <w:szCs w:val="22"/>
        </w:rPr>
      </w:pPr>
      <w:r w:rsidRPr="009F7215">
        <w:rPr>
          <w:szCs w:val="22"/>
        </w:rPr>
        <w:t xml:space="preserve">2015-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F.G. Haj, P.I. </w:t>
      </w:r>
      <w:proofErr w:type="spellStart"/>
      <w:r w:rsidRPr="009F7215">
        <w:rPr>
          <w:szCs w:val="22"/>
        </w:rPr>
        <w:t>Oteiza</w:t>
      </w:r>
      <w:proofErr w:type="spellEnd"/>
      <w:r w:rsidRPr="009F7215">
        <w:rPr>
          <w:szCs w:val="22"/>
        </w:rPr>
        <w:t>. Effects of (-)-Epicatechin on hepatic redox-signaling and insulin sensitivity in in vitro and in vivo obesity models. Oxygen Club of California Annual Meeting. Valencia, Spain.</w:t>
      </w:r>
    </w:p>
    <w:p w14:paraId="53428753" w14:textId="77777777" w:rsidR="00DD48A0" w:rsidRPr="009F7215" w:rsidRDefault="00DD48A0" w:rsidP="00DD48A0">
      <w:pPr>
        <w:spacing w:before="100" w:beforeAutospacing="1" w:after="100" w:afterAutospacing="1"/>
        <w:jc w:val="both"/>
        <w:rPr>
          <w:szCs w:val="22"/>
        </w:rPr>
      </w:pPr>
      <w:r w:rsidRPr="009F7215">
        <w:rPr>
          <w:szCs w:val="22"/>
        </w:rPr>
        <w:t xml:space="preserve">2015- F.G. Haj, </w:t>
      </w:r>
      <w:r w:rsidRPr="009F7215">
        <w:rPr>
          <w:b/>
          <w:i/>
          <w:szCs w:val="22"/>
        </w:rPr>
        <w:t>A. Bettaieb</w:t>
      </w:r>
      <w:r w:rsidRPr="009F7215">
        <w:rPr>
          <w:szCs w:val="22"/>
        </w:rPr>
        <w:t>, B.D. Hammock. Targeting diabetic nephropathy through podocyte-specific soluble epoxide hydrolase deficiency in mice. Oxygen Club of California Annual Meeting. Valencia, Spain.</w:t>
      </w:r>
    </w:p>
    <w:p w14:paraId="3A4E5D75" w14:textId="77777777" w:rsidR="00DD48A0" w:rsidRPr="009F7215" w:rsidRDefault="00DD48A0" w:rsidP="00DD48A0">
      <w:pPr>
        <w:jc w:val="both"/>
        <w:rPr>
          <w:i/>
          <w:szCs w:val="22"/>
        </w:rPr>
      </w:pPr>
      <w:r w:rsidRPr="009F7215">
        <w:rPr>
          <w:i/>
          <w:szCs w:val="22"/>
        </w:rPr>
        <w:t>Research conducted prior to UT but submitted while at UT</w:t>
      </w:r>
    </w:p>
    <w:p w14:paraId="6B643754" w14:textId="77777777" w:rsidR="00DD48A0" w:rsidRPr="009F7215" w:rsidRDefault="00DD48A0" w:rsidP="00DD48A0">
      <w:pPr>
        <w:jc w:val="both"/>
        <w:rPr>
          <w:szCs w:val="22"/>
        </w:rPr>
      </w:pPr>
      <w:r w:rsidRPr="009F7215">
        <w:rPr>
          <w:szCs w:val="22"/>
        </w:rPr>
        <w:t xml:space="preserve">2016- </w:t>
      </w:r>
      <w:r w:rsidRPr="009F7215">
        <w:rPr>
          <w:b/>
          <w:i/>
          <w:szCs w:val="22"/>
        </w:rPr>
        <w:t>A. Bettaieb</w:t>
      </w:r>
      <w:r w:rsidRPr="009F7215">
        <w:rPr>
          <w:szCs w:val="22"/>
        </w:rPr>
        <w:t xml:space="preserve">, M.F. Hsu, Y. Ito, S. </w:t>
      </w:r>
      <w:proofErr w:type="spellStart"/>
      <w:r w:rsidRPr="009F7215">
        <w:rPr>
          <w:szCs w:val="22"/>
        </w:rPr>
        <w:t>Chahed</w:t>
      </w:r>
      <w:proofErr w:type="spellEnd"/>
      <w:r w:rsidRPr="009F7215">
        <w:rPr>
          <w:szCs w:val="22"/>
        </w:rPr>
        <w:t xml:space="preserve">, S. </w:t>
      </w:r>
      <w:proofErr w:type="spellStart"/>
      <w:r w:rsidRPr="009F7215">
        <w:rPr>
          <w:szCs w:val="22"/>
        </w:rPr>
        <w:t>Bachaalany</w:t>
      </w:r>
      <w:proofErr w:type="spellEnd"/>
      <w:r w:rsidRPr="009F7215">
        <w:rPr>
          <w:szCs w:val="22"/>
        </w:rPr>
        <w:t xml:space="preserve">, M. C. Rubio, B. </w:t>
      </w:r>
      <w:proofErr w:type="spellStart"/>
      <w:r w:rsidRPr="009F7215">
        <w:rPr>
          <w:szCs w:val="22"/>
        </w:rPr>
        <w:t>Inceoglu</w:t>
      </w:r>
      <w:proofErr w:type="spellEnd"/>
      <w:r w:rsidRPr="009F7215">
        <w:rPr>
          <w:szCs w:val="22"/>
        </w:rPr>
        <w:t xml:space="preserve">, K.S.S. Lee, A. </w:t>
      </w:r>
      <w:proofErr w:type="spellStart"/>
      <w:r w:rsidRPr="009F7215">
        <w:rPr>
          <w:szCs w:val="22"/>
        </w:rPr>
        <w:t>Gruzdev</w:t>
      </w:r>
      <w:proofErr w:type="spellEnd"/>
      <w:r w:rsidRPr="009F7215">
        <w:rPr>
          <w:szCs w:val="22"/>
        </w:rPr>
        <w:t xml:space="preserve">, J. M. </w:t>
      </w:r>
      <w:proofErr w:type="spellStart"/>
      <w:r w:rsidRPr="009F7215">
        <w:rPr>
          <w:szCs w:val="22"/>
        </w:rPr>
        <w:t>Villalba</w:t>
      </w:r>
      <w:proofErr w:type="spellEnd"/>
      <w:r w:rsidRPr="009F7215">
        <w:rPr>
          <w:szCs w:val="22"/>
        </w:rPr>
        <w:t>, Darryl C. Zeldin, B.D. Hammock, F.G. Haj. Soluble epoxide hydrolase podocyte deficiency protects against hyperglycemia-induced renal injury and improves systemic glucose homeostasis. Oxygen Club of California Annual Meeting. Davis, CA, USA.</w:t>
      </w:r>
    </w:p>
    <w:p w14:paraId="7EAB8BF2" w14:textId="77777777" w:rsidR="00DD48A0" w:rsidRPr="009F7215" w:rsidRDefault="00DD48A0" w:rsidP="00DD48A0">
      <w:pPr>
        <w:spacing w:before="100" w:beforeAutospacing="1" w:after="100" w:afterAutospacing="1"/>
        <w:jc w:val="both"/>
        <w:rPr>
          <w:szCs w:val="22"/>
        </w:rPr>
      </w:pPr>
      <w:r w:rsidRPr="009F7215">
        <w:rPr>
          <w:szCs w:val="22"/>
        </w:rPr>
        <w:t xml:space="preserve">2016- </w:t>
      </w:r>
      <w:r w:rsidRPr="009F7215">
        <w:rPr>
          <w:b/>
          <w:i/>
          <w:szCs w:val="22"/>
        </w:rPr>
        <w:t>A. Bettaieb</w:t>
      </w:r>
      <w:r w:rsidRPr="009F7215">
        <w:rPr>
          <w:szCs w:val="22"/>
        </w:rPr>
        <w:t xml:space="preserve">, S. Koike, S. </w:t>
      </w:r>
      <w:proofErr w:type="spellStart"/>
      <w:r w:rsidRPr="009F7215">
        <w:rPr>
          <w:szCs w:val="22"/>
        </w:rPr>
        <w:t>Chahed</w:t>
      </w:r>
      <w:proofErr w:type="spellEnd"/>
      <w:r w:rsidRPr="009F7215">
        <w:rPr>
          <w:szCs w:val="22"/>
        </w:rPr>
        <w:t xml:space="preserve">, S.M. </w:t>
      </w:r>
      <w:proofErr w:type="spellStart"/>
      <w:r w:rsidRPr="009F7215">
        <w:rPr>
          <w:szCs w:val="22"/>
        </w:rPr>
        <w:t>Bachaalany</w:t>
      </w:r>
      <w:proofErr w:type="spellEnd"/>
      <w:r w:rsidRPr="009F7215">
        <w:rPr>
          <w:szCs w:val="22"/>
        </w:rPr>
        <w:t xml:space="preserve">, J. Graham, P.J. Havel, D.C. Zeldin, B.D. Hammock, F.G. Haj. Soluble epoxide hydrolase deficiency in the glomerular podocytes attenuates lipopolysaccharide-induced proteinuria. Oxygen Club of California Annual Meeting. Davis, CA, USA. </w:t>
      </w:r>
    </w:p>
    <w:p w14:paraId="1624BBA0" w14:textId="77777777" w:rsidR="00DD48A0" w:rsidRPr="009F7215" w:rsidRDefault="00DD48A0" w:rsidP="00DD48A0">
      <w:pPr>
        <w:spacing w:before="100" w:beforeAutospacing="1" w:after="100" w:afterAutospacing="1"/>
        <w:jc w:val="both"/>
        <w:rPr>
          <w:szCs w:val="22"/>
        </w:rPr>
      </w:pPr>
      <w:r w:rsidRPr="009F7215">
        <w:rPr>
          <w:szCs w:val="22"/>
        </w:rPr>
        <w:t xml:space="preserve">2016- F. Haj, </w:t>
      </w:r>
      <w:r w:rsidRPr="009F7215">
        <w:rPr>
          <w:b/>
          <w:i/>
          <w:szCs w:val="22"/>
        </w:rPr>
        <w:t>A. Bettaieb</w:t>
      </w:r>
      <w:r w:rsidRPr="009F7215">
        <w:rPr>
          <w:szCs w:val="22"/>
        </w:rPr>
        <w:t xml:space="preserve">. ER Stress as a Possible Unifying Mechanism for the Action of EETs and Other Regulatory Lipids for Diabetes and Associated Diseases. International Winter Eicosanoid Conference. Baltimore, MD. USA.  </w:t>
      </w:r>
    </w:p>
    <w:p w14:paraId="1A3EB495" w14:textId="77777777" w:rsidR="00DD48A0" w:rsidRPr="009F7215" w:rsidRDefault="00DD48A0" w:rsidP="00DD48A0">
      <w:pPr>
        <w:spacing w:before="100" w:beforeAutospacing="1" w:after="100" w:afterAutospacing="1"/>
        <w:jc w:val="both"/>
        <w:rPr>
          <w:szCs w:val="22"/>
        </w:rPr>
      </w:pPr>
      <w:r w:rsidRPr="009F7215">
        <w:rPr>
          <w:szCs w:val="22"/>
        </w:rPr>
        <w:t xml:space="preserve">2016- F.G. Haj, </w:t>
      </w:r>
      <w:r w:rsidRPr="009F7215">
        <w:rPr>
          <w:b/>
          <w:i/>
          <w:szCs w:val="22"/>
        </w:rPr>
        <w:t>A. Bettaieb</w:t>
      </w:r>
      <w:r w:rsidRPr="009F7215">
        <w:rPr>
          <w:szCs w:val="22"/>
        </w:rPr>
        <w:t xml:space="preserve"> and B.D. Hammock Targeting diabetic nephropathy through podocyte-specific soluble epoxide hydrolase deficiency in mice. Oxygen Club of California Annual Meeting. Davis, CA, USA.</w:t>
      </w:r>
    </w:p>
    <w:p w14:paraId="72A2683B" w14:textId="77777777" w:rsidR="00DD48A0" w:rsidRPr="009F7215" w:rsidRDefault="00DD48A0" w:rsidP="00DD48A0">
      <w:pPr>
        <w:spacing w:before="100" w:beforeAutospacing="1" w:after="100" w:afterAutospacing="1"/>
        <w:jc w:val="both"/>
        <w:rPr>
          <w:szCs w:val="22"/>
        </w:rPr>
      </w:pPr>
      <w:r w:rsidRPr="009F7215">
        <w:rPr>
          <w:szCs w:val="22"/>
        </w:rPr>
        <w:t xml:space="preserve">2016- S. M. </w:t>
      </w:r>
      <w:proofErr w:type="spellStart"/>
      <w:r w:rsidRPr="009F7215">
        <w:rPr>
          <w:szCs w:val="22"/>
        </w:rPr>
        <w:t>Bachaalany</w:t>
      </w:r>
      <w:proofErr w:type="spellEnd"/>
      <w:r w:rsidRPr="009F7215">
        <w:rPr>
          <w:szCs w:val="22"/>
        </w:rPr>
        <w:t xml:space="preserve">, </w:t>
      </w:r>
      <w:r w:rsidRPr="009F7215">
        <w:rPr>
          <w:b/>
          <w:i/>
          <w:szCs w:val="22"/>
        </w:rPr>
        <w:t>A. Bettaieb</w:t>
      </w:r>
      <w:r w:rsidRPr="009F7215">
        <w:rPr>
          <w:szCs w:val="22"/>
        </w:rPr>
        <w:t xml:space="preserve">, S. </w:t>
      </w:r>
      <w:proofErr w:type="spellStart"/>
      <w:r w:rsidRPr="009F7215">
        <w:rPr>
          <w:szCs w:val="22"/>
        </w:rPr>
        <w:t>Chahed</w:t>
      </w:r>
      <w:proofErr w:type="spellEnd"/>
      <w:r w:rsidRPr="009F7215">
        <w:rPr>
          <w:szCs w:val="22"/>
        </w:rPr>
        <w:t>, S. Griffey, B.D. Hammock, F.G. Haj. Soluble epoxide hydrolase pharmacological inhibition ameliorates experimental acute pancreatitis in mice. Oxygen Club of California Annual Meeting. Davis, CA, USA.</w:t>
      </w:r>
    </w:p>
    <w:p w14:paraId="5B8590CC" w14:textId="77777777" w:rsidR="00DD48A0" w:rsidRPr="009F7215" w:rsidRDefault="00DD48A0" w:rsidP="00DD48A0">
      <w:pPr>
        <w:spacing w:before="100" w:beforeAutospacing="1" w:after="100" w:afterAutospacing="1"/>
        <w:jc w:val="both"/>
        <w:rPr>
          <w:szCs w:val="22"/>
        </w:rPr>
      </w:pPr>
      <w:r w:rsidRPr="009F7215">
        <w:rPr>
          <w:szCs w:val="22"/>
        </w:rPr>
        <w:lastRenderedPageBreak/>
        <w:t xml:space="preserve">2016- Z. Wang,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F.G.  Haj, P. I. </w:t>
      </w:r>
      <w:proofErr w:type="spellStart"/>
      <w:r w:rsidRPr="009F7215">
        <w:rPr>
          <w:szCs w:val="22"/>
        </w:rPr>
        <w:t>Oteiza</w:t>
      </w:r>
      <w:proofErr w:type="spellEnd"/>
      <w:r w:rsidRPr="009F7215">
        <w:rPr>
          <w:szCs w:val="22"/>
        </w:rPr>
        <w:t>.  (-)-Epicatechin prevents high-fat diet-induced intestinal permeabilization and endotoxemia in mice: a link to insulin sensitivity. Oxygen Club of California Annual Meeting. Davis, CA, USA.</w:t>
      </w:r>
    </w:p>
    <w:p w14:paraId="2E10DB92" w14:textId="77777777" w:rsidR="00DD48A0" w:rsidRPr="009F7215" w:rsidRDefault="00DD48A0" w:rsidP="00DD48A0">
      <w:pPr>
        <w:jc w:val="both"/>
        <w:rPr>
          <w:szCs w:val="22"/>
        </w:rPr>
      </w:pPr>
      <w:r w:rsidRPr="009F7215">
        <w:rPr>
          <w:szCs w:val="22"/>
        </w:rPr>
        <w:t xml:space="preserve">2016- Z. Wang, E. </w:t>
      </w:r>
      <w:proofErr w:type="spellStart"/>
      <w:r w:rsidRPr="009F7215">
        <w:rPr>
          <w:szCs w:val="22"/>
        </w:rPr>
        <w:t>Cremonini</w:t>
      </w:r>
      <w:proofErr w:type="spellEnd"/>
      <w:r w:rsidRPr="009F7215">
        <w:rPr>
          <w:szCs w:val="22"/>
        </w:rPr>
        <w:t xml:space="preserve">, </w:t>
      </w:r>
      <w:r w:rsidRPr="009F7215">
        <w:rPr>
          <w:b/>
          <w:i/>
          <w:szCs w:val="22"/>
        </w:rPr>
        <w:t>A. Bettaieb</w:t>
      </w:r>
      <w:r w:rsidRPr="009F7215">
        <w:rPr>
          <w:szCs w:val="22"/>
        </w:rPr>
        <w:t xml:space="preserve">, F.G. Haj, and P. I. </w:t>
      </w:r>
      <w:proofErr w:type="spellStart"/>
      <w:r w:rsidRPr="009F7215">
        <w:rPr>
          <w:szCs w:val="22"/>
        </w:rPr>
        <w:t>Oteiza</w:t>
      </w:r>
      <w:proofErr w:type="spellEnd"/>
      <w:r w:rsidRPr="009F7215">
        <w:rPr>
          <w:szCs w:val="22"/>
        </w:rPr>
        <w:t>. (-)-Epicatechin prevents high-fat diet-induced intestinal permeabilization and insulin resistance in mice. Experimental Biology Annual Meeting. Los Angeles, CA.USA.</w:t>
      </w:r>
    </w:p>
    <w:p w14:paraId="57C4345F" w14:textId="77777777" w:rsidR="00DD48A0" w:rsidRPr="009F7215" w:rsidRDefault="00DD48A0" w:rsidP="00DD48A0">
      <w:pPr>
        <w:spacing w:before="100" w:beforeAutospacing="1" w:after="100" w:afterAutospacing="1"/>
        <w:jc w:val="both"/>
        <w:rPr>
          <w:szCs w:val="22"/>
        </w:rPr>
      </w:pPr>
      <w:r w:rsidRPr="009F7215">
        <w:rPr>
          <w:szCs w:val="22"/>
        </w:rPr>
        <w:t xml:space="preserve">2016- </w:t>
      </w:r>
      <w:r w:rsidRPr="009F7215">
        <w:rPr>
          <w:b/>
          <w:i/>
          <w:szCs w:val="22"/>
        </w:rPr>
        <w:t>A. Bettaieb</w:t>
      </w:r>
      <w:r w:rsidRPr="009F7215">
        <w:rPr>
          <w:szCs w:val="22"/>
        </w:rPr>
        <w:t xml:space="preserve">, S. </w:t>
      </w:r>
      <w:proofErr w:type="spellStart"/>
      <w:r w:rsidRPr="009F7215">
        <w:rPr>
          <w:szCs w:val="22"/>
        </w:rPr>
        <w:t>Chahed</w:t>
      </w:r>
      <w:proofErr w:type="spellEnd"/>
      <w:r w:rsidRPr="009F7215">
        <w:rPr>
          <w:szCs w:val="22"/>
        </w:rPr>
        <w:t xml:space="preserve">, S.M. </w:t>
      </w:r>
      <w:proofErr w:type="spellStart"/>
      <w:r w:rsidRPr="009F7215">
        <w:rPr>
          <w:szCs w:val="22"/>
        </w:rPr>
        <w:t>Bachaalany</w:t>
      </w:r>
      <w:proofErr w:type="spellEnd"/>
      <w:r w:rsidRPr="009F7215">
        <w:rPr>
          <w:szCs w:val="22"/>
        </w:rPr>
        <w:t>, S. Griffey, B.D. Hammock, F.G. Haj. Pharmacological Inhibition of Soluble Epoxide Hydrolase Ameliorates Experimental Acute Pancreatitis in Mice. Experimental Biology Annual Meeting. Los Angeles, CA.USA.</w:t>
      </w:r>
    </w:p>
    <w:p w14:paraId="1D1A1387" w14:textId="77777777" w:rsidR="00DD48A0" w:rsidRPr="009F7215" w:rsidRDefault="00DD48A0" w:rsidP="00DD48A0">
      <w:pPr>
        <w:spacing w:before="100" w:beforeAutospacing="1" w:after="100" w:afterAutospacing="1"/>
        <w:jc w:val="both"/>
        <w:rPr>
          <w:szCs w:val="22"/>
        </w:rPr>
      </w:pPr>
      <w:r w:rsidRPr="009F7215">
        <w:rPr>
          <w:szCs w:val="22"/>
        </w:rPr>
        <w:t xml:space="preserve">2016- K. Whitehead, S. </w:t>
      </w:r>
      <w:proofErr w:type="spellStart"/>
      <w:r w:rsidRPr="009F7215">
        <w:rPr>
          <w:szCs w:val="22"/>
        </w:rPr>
        <w:t>Chahed</w:t>
      </w:r>
      <w:proofErr w:type="spellEnd"/>
      <w:r w:rsidRPr="009F7215">
        <w:rPr>
          <w:szCs w:val="22"/>
        </w:rPr>
        <w:t xml:space="preserve">, S. Koike, S.M. </w:t>
      </w:r>
      <w:proofErr w:type="spellStart"/>
      <w:r w:rsidRPr="009F7215">
        <w:rPr>
          <w:szCs w:val="22"/>
        </w:rPr>
        <w:t>Bachaalany</w:t>
      </w:r>
      <w:proofErr w:type="spellEnd"/>
      <w:r w:rsidRPr="009F7215">
        <w:rPr>
          <w:szCs w:val="22"/>
        </w:rPr>
        <w:t xml:space="preserve">, F. Haj, </w:t>
      </w:r>
      <w:r w:rsidRPr="009F7215">
        <w:rPr>
          <w:b/>
          <w:i/>
          <w:szCs w:val="22"/>
        </w:rPr>
        <w:t>A. Bettaieb</w:t>
      </w:r>
      <w:r w:rsidRPr="009F7215">
        <w:rPr>
          <w:szCs w:val="22"/>
        </w:rPr>
        <w:t>. Pancreatic Protein Tyrosine Phosphatase 1B Deficiency Exacerbates Acute Pancreatitis in Mice. Experimental Biology Annual Meeting. Los Angeles, CA.USA.</w:t>
      </w:r>
    </w:p>
    <w:p w14:paraId="0C6BF4EB" w14:textId="77777777" w:rsidR="00DD48A0" w:rsidRPr="009F7215" w:rsidRDefault="00DD48A0" w:rsidP="00DD48A0">
      <w:pPr>
        <w:spacing w:before="100" w:beforeAutospacing="1" w:after="100" w:afterAutospacing="1"/>
        <w:jc w:val="both"/>
        <w:rPr>
          <w:szCs w:val="22"/>
        </w:rPr>
      </w:pPr>
      <w:r w:rsidRPr="009F7215">
        <w:rPr>
          <w:szCs w:val="22"/>
        </w:rPr>
        <w:t xml:space="preserve">2016- C.H. Warden, </w:t>
      </w:r>
      <w:r w:rsidRPr="009F7215">
        <w:rPr>
          <w:b/>
          <w:i/>
          <w:szCs w:val="22"/>
        </w:rPr>
        <w:t>A. Bettaieb</w:t>
      </w:r>
      <w:r w:rsidRPr="009F7215">
        <w:rPr>
          <w:szCs w:val="22"/>
        </w:rPr>
        <w:t xml:space="preserve">, E. Min, F.G. Haj, J.S. Stern Effects </w:t>
      </w:r>
      <w:proofErr w:type="gramStart"/>
      <w:r w:rsidRPr="009F7215">
        <w:rPr>
          <w:szCs w:val="22"/>
        </w:rPr>
        <w:t>Of</w:t>
      </w:r>
      <w:proofErr w:type="gramEnd"/>
      <w:r w:rsidRPr="009F7215">
        <w:rPr>
          <w:szCs w:val="22"/>
        </w:rPr>
        <w:t xml:space="preserve"> Body And Fat Depot Weights On Quantitative Levels Of Kidney Expressed Kidney Disease Genes In Lean And Obese, Male And Female Zucker Rats. 13</w:t>
      </w:r>
      <w:r w:rsidRPr="009F7215">
        <w:rPr>
          <w:szCs w:val="22"/>
          <w:vertAlign w:val="superscript"/>
        </w:rPr>
        <w:t>th</w:t>
      </w:r>
      <w:r w:rsidRPr="009F7215">
        <w:rPr>
          <w:szCs w:val="22"/>
        </w:rPr>
        <w:t xml:space="preserve"> International Congress on Obesity. Vancouver, Canada.</w:t>
      </w:r>
    </w:p>
    <w:p w14:paraId="249F8ACD" w14:textId="77777777" w:rsidR="00DD48A0" w:rsidRPr="009F7215" w:rsidRDefault="00DD48A0" w:rsidP="00DD48A0">
      <w:pPr>
        <w:spacing w:after="200" w:line="276" w:lineRule="auto"/>
        <w:rPr>
          <w:szCs w:val="22"/>
        </w:rPr>
      </w:pPr>
      <w:r w:rsidRPr="009F7215">
        <w:rPr>
          <w:szCs w:val="22"/>
        </w:rPr>
        <w:t xml:space="preserve">2016- </w:t>
      </w:r>
      <w:r w:rsidRPr="009F7215">
        <w:rPr>
          <w:b/>
          <w:i/>
          <w:szCs w:val="22"/>
        </w:rPr>
        <w:t>Bettaieb A</w:t>
      </w:r>
      <w:r w:rsidRPr="009F7215">
        <w:rPr>
          <w:szCs w:val="22"/>
        </w:rPr>
        <w:t>. Beige can be slimming, new insights into the metabolic functions of adipose Pyruvate kinase M2. Los Angeles, CA. Global summit on Obesity and Diet management. September 2016.</w:t>
      </w:r>
    </w:p>
    <w:p w14:paraId="179CB37E" w14:textId="77777777" w:rsidR="00DD48A0" w:rsidRPr="009F7215" w:rsidRDefault="00DD48A0" w:rsidP="00DD48A0">
      <w:pPr>
        <w:spacing w:after="200" w:line="276" w:lineRule="auto"/>
        <w:rPr>
          <w:szCs w:val="22"/>
        </w:rPr>
      </w:pPr>
      <w:r w:rsidRPr="009F7215">
        <w:rPr>
          <w:szCs w:val="22"/>
        </w:rPr>
        <w:t xml:space="preserve">2016- MacDonald, Zhao Yi, Han A, D. R. Donohoe, </w:t>
      </w:r>
      <w:r w:rsidRPr="009F7215">
        <w:rPr>
          <w:b/>
          <w:i/>
          <w:szCs w:val="22"/>
        </w:rPr>
        <w:t>Bettaieb A</w:t>
      </w:r>
      <w:r w:rsidRPr="009F7215">
        <w:rPr>
          <w:szCs w:val="22"/>
        </w:rPr>
        <w:t xml:space="preserve">, </w:t>
      </w:r>
      <w:proofErr w:type="spellStart"/>
      <w:proofErr w:type="gramStart"/>
      <w:r w:rsidRPr="009F7215">
        <w:rPr>
          <w:szCs w:val="22"/>
        </w:rPr>
        <w:t>J.Whelan</w:t>
      </w:r>
      <w:proofErr w:type="spellEnd"/>
      <w:proofErr w:type="gramEnd"/>
      <w:r w:rsidRPr="009F7215">
        <w:rPr>
          <w:szCs w:val="22"/>
        </w:rPr>
        <w:t>. A combination of herbal extracts increases LKB1-dependent activation of AMPK in a model of advanced prostate cancer. Poster Presentation at the 25th annual American Institute for Cancer Research. Bethesda, MD.</w:t>
      </w:r>
    </w:p>
    <w:p w14:paraId="719E9427" w14:textId="77777777" w:rsidR="00DD48A0" w:rsidRPr="009F7215" w:rsidRDefault="00DD48A0" w:rsidP="00DD48A0">
      <w:pPr>
        <w:spacing w:after="200" w:line="276" w:lineRule="auto"/>
        <w:rPr>
          <w:szCs w:val="22"/>
        </w:rPr>
      </w:pPr>
      <w:r w:rsidRPr="009F7215">
        <w:rPr>
          <w:szCs w:val="22"/>
        </w:rPr>
        <w:t xml:space="preserve">2017- </w:t>
      </w:r>
      <w:r w:rsidRPr="009F7215">
        <w:rPr>
          <w:b/>
          <w:i/>
          <w:szCs w:val="22"/>
        </w:rPr>
        <w:t>Bettaieb A</w:t>
      </w:r>
      <w:r w:rsidRPr="009F7215">
        <w:rPr>
          <w:szCs w:val="22"/>
        </w:rPr>
        <w:t xml:space="preserve">. New insights into the metabolic functions of protein tyrosine phosphatase 1B. Spring 2017 BCMB Graduate Research Colloquium, UT, Knoxville, TN. </w:t>
      </w:r>
    </w:p>
    <w:p w14:paraId="6BA6A2E3" w14:textId="77777777" w:rsidR="00DD48A0" w:rsidRPr="009F7215" w:rsidRDefault="00DD48A0" w:rsidP="00DD48A0">
      <w:pPr>
        <w:spacing w:after="200" w:line="276" w:lineRule="auto"/>
        <w:rPr>
          <w:szCs w:val="22"/>
        </w:rPr>
      </w:pPr>
      <w:r w:rsidRPr="009F7215">
        <w:rPr>
          <w:szCs w:val="22"/>
        </w:rPr>
        <w:t xml:space="preserve">2017- Frankel V and </w:t>
      </w:r>
      <w:r w:rsidRPr="009F7215">
        <w:rPr>
          <w:b/>
          <w:i/>
          <w:szCs w:val="22"/>
        </w:rPr>
        <w:t>Bettaieb A</w:t>
      </w:r>
      <w:r w:rsidRPr="009F7215">
        <w:rPr>
          <w:szCs w:val="22"/>
        </w:rPr>
        <w:t>. Podocyte-specific soluble epoxide hydrolase deficiency attenuates lipopolysaccharide-induced renal injury. National Conference on Undergraduate Research (NCUR), April 2017, Memphis, TN</w:t>
      </w:r>
    </w:p>
    <w:p w14:paraId="72C3CF14" w14:textId="77777777" w:rsidR="00DD48A0" w:rsidRPr="009F7215" w:rsidRDefault="00DD48A0" w:rsidP="00DD48A0">
      <w:pPr>
        <w:spacing w:after="200" w:line="276" w:lineRule="auto"/>
        <w:rPr>
          <w:szCs w:val="22"/>
        </w:rPr>
      </w:pPr>
      <w:r w:rsidRPr="009F7215">
        <w:rPr>
          <w:szCs w:val="22"/>
        </w:rPr>
        <w:t xml:space="preserve">2017- Puckett D and </w:t>
      </w:r>
      <w:r w:rsidRPr="009F7215">
        <w:rPr>
          <w:b/>
          <w:i/>
          <w:szCs w:val="22"/>
        </w:rPr>
        <w:t>Bettaieb A</w:t>
      </w:r>
      <w:r w:rsidRPr="009F7215">
        <w:rPr>
          <w:szCs w:val="22"/>
        </w:rPr>
        <w:t>. Anti-inflammatory actions of (-)-epicatechin in the adipose tissue of obese mice. National Conference on Undergraduate Research (NCUR), April 2017, Memphis, TN.</w:t>
      </w:r>
    </w:p>
    <w:p w14:paraId="5CEC32C4" w14:textId="77777777" w:rsidR="00DD48A0" w:rsidRPr="009F7215" w:rsidRDefault="00DD48A0" w:rsidP="00DD48A0">
      <w:pPr>
        <w:spacing w:after="200" w:line="276" w:lineRule="auto"/>
        <w:rPr>
          <w:szCs w:val="22"/>
        </w:rPr>
      </w:pPr>
      <w:r w:rsidRPr="009F7215">
        <w:rPr>
          <w:szCs w:val="22"/>
        </w:rPr>
        <w:t xml:space="preserve">2017- Frankel V and </w:t>
      </w:r>
      <w:r w:rsidRPr="009F7215">
        <w:rPr>
          <w:b/>
          <w:i/>
          <w:szCs w:val="22"/>
        </w:rPr>
        <w:t>Bettaieb A</w:t>
      </w:r>
      <w:r w:rsidRPr="009F7215">
        <w:rPr>
          <w:szCs w:val="22"/>
        </w:rPr>
        <w:t xml:space="preserve">. Effects of </w:t>
      </w:r>
      <w:proofErr w:type="spellStart"/>
      <w:r w:rsidRPr="009F7215">
        <w:rPr>
          <w:szCs w:val="22"/>
        </w:rPr>
        <w:t>Zyflamend</w:t>
      </w:r>
      <w:proofErr w:type="spellEnd"/>
      <w:r w:rsidRPr="009F7215">
        <w:rPr>
          <w:szCs w:val="22"/>
        </w:rPr>
        <w:t xml:space="preserve"> Treatment on Adipogenesis. Exhibition of Undergraduate Research and Creative Achievement (</w:t>
      </w:r>
      <w:proofErr w:type="spellStart"/>
      <w:r w:rsidRPr="009F7215">
        <w:rPr>
          <w:szCs w:val="22"/>
        </w:rPr>
        <w:t>EURēCA</w:t>
      </w:r>
      <w:proofErr w:type="spellEnd"/>
      <w:r w:rsidRPr="009F7215">
        <w:rPr>
          <w:szCs w:val="22"/>
        </w:rPr>
        <w:t>), April 2017. UT, Knoxville TN.</w:t>
      </w:r>
    </w:p>
    <w:p w14:paraId="6C6476D2" w14:textId="77777777" w:rsidR="00DD48A0" w:rsidRPr="009F7215" w:rsidRDefault="00DD48A0" w:rsidP="00DD48A0">
      <w:pPr>
        <w:spacing w:after="200" w:line="276" w:lineRule="auto"/>
        <w:rPr>
          <w:szCs w:val="22"/>
        </w:rPr>
      </w:pPr>
      <w:r w:rsidRPr="009F7215">
        <w:rPr>
          <w:szCs w:val="22"/>
        </w:rPr>
        <w:t xml:space="preserve">2017- Puckett D and </w:t>
      </w:r>
      <w:r w:rsidRPr="009F7215">
        <w:rPr>
          <w:b/>
          <w:i/>
          <w:szCs w:val="22"/>
        </w:rPr>
        <w:t>Bettaieb A</w:t>
      </w:r>
      <w:r w:rsidRPr="009F7215">
        <w:rPr>
          <w:szCs w:val="22"/>
        </w:rPr>
        <w:t>. Improved glycemic control in mice with specific deletion of Pyruvate kinase M2 in the pancreas. Exhibition of Undergraduate Research and Creative Achievement (</w:t>
      </w:r>
      <w:proofErr w:type="spellStart"/>
      <w:r w:rsidRPr="009F7215">
        <w:rPr>
          <w:szCs w:val="22"/>
        </w:rPr>
        <w:t>EURēCA</w:t>
      </w:r>
      <w:proofErr w:type="spellEnd"/>
      <w:r w:rsidRPr="009F7215">
        <w:rPr>
          <w:szCs w:val="22"/>
        </w:rPr>
        <w:t>), April 2017. UT, Knoxville TN.</w:t>
      </w:r>
    </w:p>
    <w:p w14:paraId="652F4C86" w14:textId="77777777" w:rsidR="00DD48A0" w:rsidRPr="009F7215" w:rsidRDefault="00DD48A0" w:rsidP="00DD48A0">
      <w:pPr>
        <w:spacing w:after="200" w:line="276" w:lineRule="auto"/>
        <w:rPr>
          <w:szCs w:val="22"/>
        </w:rPr>
      </w:pPr>
      <w:r w:rsidRPr="009F7215">
        <w:rPr>
          <w:szCs w:val="22"/>
        </w:rPr>
        <w:t xml:space="preserve">2017- Standifer C, Pence M, Smith S, </w:t>
      </w:r>
      <w:proofErr w:type="spellStart"/>
      <w:r w:rsidRPr="009F7215">
        <w:rPr>
          <w:szCs w:val="22"/>
        </w:rPr>
        <w:t>Zitnyar</w:t>
      </w:r>
      <w:proofErr w:type="spellEnd"/>
      <w:r w:rsidRPr="009F7215">
        <w:rPr>
          <w:szCs w:val="22"/>
        </w:rPr>
        <w:t xml:space="preserve"> S, </w:t>
      </w:r>
      <w:proofErr w:type="spellStart"/>
      <w:r w:rsidRPr="009F7215">
        <w:rPr>
          <w:szCs w:val="22"/>
        </w:rPr>
        <w:t>CarBishop</w:t>
      </w:r>
      <w:proofErr w:type="spellEnd"/>
      <w:r w:rsidRPr="009F7215">
        <w:rPr>
          <w:szCs w:val="22"/>
        </w:rPr>
        <w:t xml:space="preserve"> C, Donohoe DR, Whelan J, and </w:t>
      </w:r>
      <w:r w:rsidRPr="009F7215">
        <w:rPr>
          <w:b/>
          <w:i/>
          <w:szCs w:val="22"/>
        </w:rPr>
        <w:t>Bettaieb A</w:t>
      </w:r>
      <w:r w:rsidRPr="009F7215">
        <w:rPr>
          <w:szCs w:val="22"/>
        </w:rPr>
        <w:t>. Pyruvate Kinase M2 Deficiency Promotes a Brown Fat-Like Phenotype in White Adipocytes. Exhibition of Undergraduate Research and Creative Achievement (</w:t>
      </w:r>
      <w:proofErr w:type="spellStart"/>
      <w:r w:rsidRPr="009F7215">
        <w:rPr>
          <w:szCs w:val="22"/>
        </w:rPr>
        <w:t>EURēCA</w:t>
      </w:r>
      <w:proofErr w:type="spellEnd"/>
      <w:r w:rsidRPr="009F7215">
        <w:rPr>
          <w:szCs w:val="22"/>
        </w:rPr>
        <w:t>), April 2017. UT, Knoxville TN.</w:t>
      </w:r>
    </w:p>
    <w:p w14:paraId="6297A2CB" w14:textId="77777777" w:rsidR="00DD48A0" w:rsidRPr="009F7215" w:rsidRDefault="00DD48A0" w:rsidP="00DD48A0">
      <w:pPr>
        <w:spacing w:after="200" w:line="276" w:lineRule="auto"/>
        <w:rPr>
          <w:szCs w:val="22"/>
        </w:rPr>
      </w:pPr>
      <w:r w:rsidRPr="009F7215">
        <w:rPr>
          <w:szCs w:val="22"/>
        </w:rPr>
        <w:lastRenderedPageBreak/>
        <w:t xml:space="preserve">2017- Pence M, Standifer C, Smith S, </w:t>
      </w:r>
      <w:proofErr w:type="spellStart"/>
      <w:r w:rsidRPr="009F7215">
        <w:rPr>
          <w:szCs w:val="22"/>
        </w:rPr>
        <w:t>Zitnyar</w:t>
      </w:r>
      <w:proofErr w:type="spellEnd"/>
      <w:r w:rsidRPr="009F7215">
        <w:rPr>
          <w:szCs w:val="22"/>
        </w:rPr>
        <w:t xml:space="preserve"> S, </w:t>
      </w:r>
      <w:proofErr w:type="spellStart"/>
      <w:r w:rsidRPr="009F7215">
        <w:rPr>
          <w:szCs w:val="22"/>
        </w:rPr>
        <w:t>CarBishop</w:t>
      </w:r>
      <w:proofErr w:type="spellEnd"/>
      <w:r w:rsidRPr="009F7215">
        <w:rPr>
          <w:szCs w:val="22"/>
        </w:rPr>
        <w:t xml:space="preserve"> C, Donohoe DR, Whelan J, and </w:t>
      </w:r>
      <w:r w:rsidRPr="009F7215">
        <w:rPr>
          <w:b/>
          <w:i/>
          <w:szCs w:val="22"/>
        </w:rPr>
        <w:t>Bettaieb A</w:t>
      </w:r>
      <w:r w:rsidRPr="009F7215">
        <w:rPr>
          <w:szCs w:val="22"/>
        </w:rPr>
        <w:t>. Disruption of Pyruvate Kinase M2 expression in the pancreas affects β-cell function. Exhibition of Undergraduate Research and Creative Achievement (</w:t>
      </w:r>
      <w:proofErr w:type="spellStart"/>
      <w:r w:rsidRPr="009F7215">
        <w:rPr>
          <w:szCs w:val="22"/>
        </w:rPr>
        <w:t>EURēCA</w:t>
      </w:r>
      <w:proofErr w:type="spellEnd"/>
      <w:r w:rsidRPr="009F7215">
        <w:rPr>
          <w:szCs w:val="22"/>
        </w:rPr>
        <w:t>), April 2017. UT, Knoxville TN.</w:t>
      </w:r>
    </w:p>
    <w:p w14:paraId="6E4D3816" w14:textId="77777777" w:rsidR="00DD48A0" w:rsidRPr="009F7215" w:rsidRDefault="00DD48A0" w:rsidP="00DD48A0">
      <w:pPr>
        <w:spacing w:after="200" w:line="276" w:lineRule="auto"/>
        <w:rPr>
          <w:szCs w:val="22"/>
        </w:rPr>
      </w:pPr>
      <w:r w:rsidRPr="009F7215">
        <w:rPr>
          <w:szCs w:val="22"/>
        </w:rPr>
        <w:t xml:space="preserve">2017- Alquraishi M and </w:t>
      </w:r>
      <w:r w:rsidRPr="009F7215">
        <w:rPr>
          <w:b/>
          <w:i/>
          <w:szCs w:val="22"/>
        </w:rPr>
        <w:t>Bettaieb A</w:t>
      </w:r>
      <w:r w:rsidRPr="009F7215">
        <w:rPr>
          <w:szCs w:val="22"/>
        </w:rPr>
        <w:t>. Soluble epoxide hydrolase in podocytes is a significant contributor to renal function under hyperglycemia. Poster Presentation at the 13th Annual CEHHS Graduate Student Research Colloquium (March), Knoxville, TN.</w:t>
      </w:r>
    </w:p>
    <w:p w14:paraId="236D84E0" w14:textId="77777777" w:rsidR="00DD48A0" w:rsidRPr="009F7215" w:rsidRDefault="00DD48A0" w:rsidP="00DD48A0">
      <w:pPr>
        <w:spacing w:after="200" w:line="276" w:lineRule="auto"/>
        <w:rPr>
          <w:szCs w:val="22"/>
        </w:rPr>
      </w:pPr>
      <w:r w:rsidRPr="009F7215">
        <w:rPr>
          <w:szCs w:val="22"/>
        </w:rPr>
        <w:t xml:space="preserve">2017- Alquraishi M and </w:t>
      </w:r>
      <w:r w:rsidRPr="009F7215">
        <w:rPr>
          <w:b/>
          <w:i/>
          <w:szCs w:val="22"/>
        </w:rPr>
        <w:t>Bettaieb A</w:t>
      </w:r>
      <w:r w:rsidRPr="009F7215">
        <w:rPr>
          <w:szCs w:val="22"/>
        </w:rPr>
        <w:t>. Podocyte-specific soluble epoxide hydrolase deficiency attenuates acute kidney injury. Poster Presentation at the 13th Annual CEHHS Graduate Student Research Colloquium (March), Knoxville, TN.</w:t>
      </w:r>
    </w:p>
    <w:p w14:paraId="3B8F59F8" w14:textId="77777777" w:rsidR="00DD48A0" w:rsidRPr="009F7215" w:rsidRDefault="00DD48A0" w:rsidP="00DD48A0">
      <w:pPr>
        <w:spacing w:after="200" w:line="276" w:lineRule="auto"/>
        <w:rPr>
          <w:szCs w:val="22"/>
        </w:rPr>
      </w:pPr>
      <w:r w:rsidRPr="009F7215">
        <w:rPr>
          <w:szCs w:val="22"/>
        </w:rPr>
        <w:t xml:space="preserve">2017- MacDonald, Zhao Yi, Han A, D. R. Donohoe, </w:t>
      </w:r>
      <w:r w:rsidRPr="009F7215">
        <w:rPr>
          <w:b/>
          <w:i/>
          <w:szCs w:val="22"/>
        </w:rPr>
        <w:t>Bettaieb A</w:t>
      </w:r>
      <w:r w:rsidRPr="009F7215">
        <w:rPr>
          <w:szCs w:val="22"/>
        </w:rPr>
        <w:t xml:space="preserve">, </w:t>
      </w:r>
      <w:proofErr w:type="spellStart"/>
      <w:proofErr w:type="gramStart"/>
      <w:r w:rsidRPr="009F7215">
        <w:rPr>
          <w:szCs w:val="22"/>
        </w:rPr>
        <w:t>J.Whelan</w:t>
      </w:r>
      <w:proofErr w:type="spellEnd"/>
      <w:proofErr w:type="gramEnd"/>
      <w:r w:rsidRPr="009F7215">
        <w:rPr>
          <w:szCs w:val="22"/>
        </w:rPr>
        <w:t>. A combination of herbal extracts targets prostate cancer by upregulating AMPK thru the tumor suppressor protein LKB1. Poster Presentation at the 13th Annual CEHHS Graduate Student Research Colloquium (March), Knoxville, TN.</w:t>
      </w:r>
    </w:p>
    <w:p w14:paraId="057B5BB6" w14:textId="77777777" w:rsidR="00DD48A0" w:rsidRPr="009F7215" w:rsidRDefault="00DD48A0" w:rsidP="00DD48A0">
      <w:pPr>
        <w:spacing w:after="200" w:line="276" w:lineRule="auto"/>
        <w:rPr>
          <w:szCs w:val="22"/>
        </w:rPr>
      </w:pPr>
      <w:r w:rsidRPr="009F7215">
        <w:rPr>
          <w:szCs w:val="22"/>
        </w:rPr>
        <w:t xml:space="preserve">2017- MacDonald, Zhao Yi, Han A, D. R. Donohoe, </w:t>
      </w:r>
      <w:r w:rsidRPr="009F7215">
        <w:rPr>
          <w:b/>
          <w:i/>
          <w:szCs w:val="22"/>
        </w:rPr>
        <w:t>Bettaieb A</w:t>
      </w:r>
      <w:r w:rsidRPr="009F7215">
        <w:rPr>
          <w:szCs w:val="22"/>
        </w:rPr>
        <w:t>, J. Whelan. A combination of herbal extracts increases LKB1-dependent activation of AMPK in a model of advanced prostate cancer. Poster Presentation at the 25th annual American Institute for Cancer Research 2016 (November), Bethesda, MD.</w:t>
      </w:r>
    </w:p>
    <w:p w14:paraId="6879F5B5" w14:textId="77777777" w:rsidR="00DD48A0" w:rsidRPr="009F7215" w:rsidRDefault="00DD48A0" w:rsidP="00DD48A0">
      <w:pPr>
        <w:spacing w:after="200" w:line="276" w:lineRule="auto"/>
        <w:rPr>
          <w:szCs w:val="22"/>
        </w:rPr>
      </w:pPr>
      <w:r w:rsidRPr="009F7215">
        <w:rPr>
          <w:szCs w:val="22"/>
        </w:rPr>
        <w:t xml:space="preserve">2017- Han A, MacDonald A, </w:t>
      </w:r>
      <w:r w:rsidRPr="009F7215">
        <w:rPr>
          <w:b/>
          <w:i/>
          <w:szCs w:val="22"/>
        </w:rPr>
        <w:t>Bettaieb A</w:t>
      </w:r>
      <w:r w:rsidRPr="009F7215">
        <w:rPr>
          <w:szCs w:val="22"/>
        </w:rPr>
        <w:t xml:space="preserve">, Whelan J, Donohoe D. Butyrate regulates its own metabolic fate as an </w:t>
      </w:r>
      <w:proofErr w:type="spellStart"/>
      <w:r w:rsidRPr="009F7215">
        <w:rPr>
          <w:szCs w:val="22"/>
        </w:rPr>
        <w:t>hdac</w:t>
      </w:r>
      <w:proofErr w:type="spellEnd"/>
      <w:r w:rsidRPr="009F7215">
        <w:rPr>
          <w:szCs w:val="22"/>
        </w:rPr>
        <w:t xml:space="preserve"> inhibitor in colorectal cancer cells. The FASEB Journal. </w:t>
      </w:r>
      <w:proofErr w:type="gramStart"/>
      <w:r w:rsidRPr="009F7215">
        <w:rPr>
          <w:szCs w:val="22"/>
        </w:rPr>
        <w:t>2017;31:300</w:t>
      </w:r>
      <w:proofErr w:type="gramEnd"/>
      <w:r w:rsidRPr="009F7215">
        <w:rPr>
          <w:szCs w:val="22"/>
        </w:rPr>
        <w:t>.302.</w:t>
      </w:r>
    </w:p>
    <w:p w14:paraId="29D4217B" w14:textId="77777777" w:rsidR="00DD48A0" w:rsidRPr="009F7215" w:rsidRDefault="00DD48A0" w:rsidP="00DD48A0">
      <w:pPr>
        <w:spacing w:after="200" w:line="276" w:lineRule="auto"/>
        <w:rPr>
          <w:szCs w:val="22"/>
        </w:rPr>
      </w:pPr>
      <w:r w:rsidRPr="009F7215">
        <w:rPr>
          <w:szCs w:val="22"/>
        </w:rPr>
        <w:t xml:space="preserve">2017- MacDonald A, Donohoe D, </w:t>
      </w:r>
      <w:r w:rsidRPr="009F7215">
        <w:rPr>
          <w:b/>
          <w:i/>
          <w:szCs w:val="22"/>
        </w:rPr>
        <w:t>Bettaieb A</w:t>
      </w:r>
      <w:r w:rsidRPr="009F7215">
        <w:rPr>
          <w:szCs w:val="22"/>
        </w:rPr>
        <w:t xml:space="preserve">, Han A, Zhao Y, Whelan J. A Combination of herbal extracts targets prostate cancer by upregulating </w:t>
      </w:r>
      <w:proofErr w:type="spellStart"/>
      <w:r w:rsidRPr="009F7215">
        <w:rPr>
          <w:szCs w:val="22"/>
        </w:rPr>
        <w:t>ampk</w:t>
      </w:r>
      <w:proofErr w:type="spellEnd"/>
      <w:r w:rsidRPr="009F7215">
        <w:rPr>
          <w:szCs w:val="22"/>
        </w:rPr>
        <w:t xml:space="preserve"> thru the tumor suppressor protein lkb1. The FASEB Journal. 2017;31:</w:t>
      </w:r>
      <w:r w:rsidR="00EA4FA0">
        <w:rPr>
          <w:szCs w:val="22"/>
        </w:rPr>
        <w:t xml:space="preserve"> </w:t>
      </w:r>
      <w:r w:rsidRPr="009F7215">
        <w:rPr>
          <w:szCs w:val="22"/>
        </w:rPr>
        <w:t>646.636.</w:t>
      </w:r>
    </w:p>
    <w:p w14:paraId="4A1547C5" w14:textId="77777777" w:rsidR="00DD48A0" w:rsidRPr="009F7215" w:rsidRDefault="00DD48A0" w:rsidP="00DD48A0">
      <w:pPr>
        <w:spacing w:after="200" w:line="276" w:lineRule="auto"/>
        <w:rPr>
          <w:szCs w:val="22"/>
        </w:rPr>
      </w:pPr>
      <w:r w:rsidRPr="009F7215">
        <w:rPr>
          <w:szCs w:val="22"/>
        </w:rPr>
        <w:t xml:space="preserve">2018- Summer Smith, Megan Pence, Cynthia Standifer, Samuel </w:t>
      </w:r>
      <w:proofErr w:type="spellStart"/>
      <w:r w:rsidRPr="009F7215">
        <w:rPr>
          <w:szCs w:val="22"/>
        </w:rPr>
        <w:t>Zitnyar</w:t>
      </w:r>
      <w:proofErr w:type="spellEnd"/>
      <w:r w:rsidRPr="009F7215">
        <w:rPr>
          <w:szCs w:val="22"/>
        </w:rPr>
        <w:t>, Caroline Bishop, Jay Whelan, Dallas Donohoe, and Ahmed Bettaieb. Disruption of pyruvate kinase M2 expression in the pancreas affects β-cell function. Exhibition of Undergraduate Research and Creative Achievement (</w:t>
      </w:r>
      <w:proofErr w:type="spellStart"/>
      <w:r w:rsidRPr="009F7215">
        <w:rPr>
          <w:szCs w:val="22"/>
        </w:rPr>
        <w:t>EURēCA</w:t>
      </w:r>
      <w:proofErr w:type="spellEnd"/>
      <w:r w:rsidRPr="009F7215">
        <w:rPr>
          <w:szCs w:val="22"/>
        </w:rPr>
        <w:t>), UT, Knoxville TN.</w:t>
      </w:r>
    </w:p>
    <w:p w14:paraId="2D6F3379" w14:textId="77777777" w:rsidR="00DD48A0" w:rsidRPr="009F7215" w:rsidRDefault="00DD48A0" w:rsidP="00DD48A0">
      <w:pPr>
        <w:spacing w:after="200" w:line="276" w:lineRule="auto"/>
        <w:rPr>
          <w:szCs w:val="22"/>
        </w:rPr>
      </w:pPr>
      <w:r w:rsidRPr="009F7215">
        <w:rPr>
          <w:szCs w:val="22"/>
        </w:rPr>
        <w:t>2018- Summer Smith and Ahmed Bettaieb. Pyruvate kinase M2 deficiency promotes a brown fat-Like phenotype in white adipocytes. Posters at the Capitol, Nashville, TN. Poster. Corresponding author.</w:t>
      </w:r>
    </w:p>
    <w:p w14:paraId="1E1679CF" w14:textId="77777777" w:rsidR="00DD48A0" w:rsidRPr="009F7215" w:rsidRDefault="00DD48A0" w:rsidP="00DD48A0">
      <w:pPr>
        <w:spacing w:after="160" w:line="252" w:lineRule="auto"/>
        <w:rPr>
          <w:b/>
          <w:bCs/>
          <w:color w:val="FF0000"/>
          <w:szCs w:val="22"/>
        </w:rPr>
      </w:pPr>
      <w:r w:rsidRPr="009F7215">
        <w:rPr>
          <w:szCs w:val="22"/>
        </w:rPr>
        <w:t xml:space="preserve">2018- Summer Smith, Megan Pence, Cynthia Standifer, Samuel </w:t>
      </w:r>
      <w:proofErr w:type="spellStart"/>
      <w:r w:rsidRPr="009F7215">
        <w:rPr>
          <w:szCs w:val="22"/>
        </w:rPr>
        <w:t>Zitnyar</w:t>
      </w:r>
      <w:proofErr w:type="spellEnd"/>
      <w:r w:rsidRPr="009F7215">
        <w:rPr>
          <w:szCs w:val="22"/>
        </w:rPr>
        <w:t xml:space="preserve">, Caroline Bishop, Jay Whelan, Dallas Donohoe, and Ahmed Bettaieb. Disruption of pyruvate kinase M2 expression in the pancreas affects β-cell function. National Conference on Undergraduate Research. University of </w:t>
      </w:r>
      <w:r w:rsidRPr="009F7215">
        <w:rPr>
          <w:i/>
          <w:iCs/>
          <w:szCs w:val="22"/>
        </w:rPr>
        <w:t>Central Oklahoma</w:t>
      </w:r>
      <w:r w:rsidRPr="009F7215">
        <w:rPr>
          <w:szCs w:val="22"/>
        </w:rPr>
        <w:t>. Edmond, OK. Poster. Corresponding author.</w:t>
      </w:r>
    </w:p>
    <w:p w14:paraId="5F4BAD4C" w14:textId="77777777" w:rsidR="00DD48A0" w:rsidRPr="009F7215" w:rsidRDefault="00DD48A0" w:rsidP="00DD48A0">
      <w:pPr>
        <w:spacing w:after="160" w:line="252" w:lineRule="auto"/>
        <w:rPr>
          <w:szCs w:val="22"/>
        </w:rPr>
      </w:pPr>
      <w:r w:rsidRPr="009F7215">
        <w:rPr>
          <w:szCs w:val="22"/>
        </w:rPr>
        <w:t xml:space="preserve">2018-Amal Humidat,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Bruce D. Hammock, and Ahmed Bettaieb. Soluble epoxide hydrolase deficiency in podocytes improves renal function under hyperglycemia. 4</w:t>
      </w:r>
      <w:r w:rsidRPr="009F7215">
        <w:rPr>
          <w:szCs w:val="22"/>
          <w:vertAlign w:val="superscript"/>
        </w:rPr>
        <w:t>th</w:t>
      </w:r>
      <w:r w:rsidRPr="009F7215">
        <w:rPr>
          <w:szCs w:val="22"/>
        </w:rPr>
        <w:t xml:space="preserve"> Annual Women in STEM Research Symposium. UT, Knoxville TN. Poster. Corresponding author.</w:t>
      </w:r>
    </w:p>
    <w:p w14:paraId="7544382A" w14:textId="77777777" w:rsidR="00DD48A0" w:rsidRPr="009F7215" w:rsidRDefault="00DD48A0" w:rsidP="00DD48A0">
      <w:pPr>
        <w:spacing w:after="200" w:line="276" w:lineRule="auto"/>
        <w:rPr>
          <w:szCs w:val="22"/>
        </w:rPr>
      </w:pPr>
      <w:r w:rsidRPr="009F7215">
        <w:rPr>
          <w:szCs w:val="22"/>
        </w:rPr>
        <w:t xml:space="preserve">2018- Mohammed Alquraishi, Dina Alani,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Tory Frankel, Jay Whelan, Ahmed Bettaieb. Adipose-specific soluble epoxide hydrolase deficiency attenuates high fat diet-induced obesity in mice. 2018. 2018 Graduate Student Research Colloquium. UT, Knoxville, TN. Oral. Corresponding author.</w:t>
      </w:r>
    </w:p>
    <w:p w14:paraId="552B9140" w14:textId="77777777" w:rsidR="00DD48A0" w:rsidRPr="009F7215" w:rsidRDefault="00DD48A0" w:rsidP="00DD48A0">
      <w:pPr>
        <w:spacing w:after="200" w:line="276" w:lineRule="auto"/>
        <w:rPr>
          <w:szCs w:val="22"/>
        </w:rPr>
      </w:pPr>
      <w:r w:rsidRPr="009F7215">
        <w:rPr>
          <w:szCs w:val="22"/>
        </w:rPr>
        <w:t xml:space="preserve">2018- Dexter L. Puckett,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Dina Alani, Victoria D. Frankel, Jay Whelan, and Ahmed Bettaieb. </w:t>
      </w:r>
      <w:proofErr w:type="spellStart"/>
      <w:r w:rsidRPr="009F7215">
        <w:rPr>
          <w:szCs w:val="22"/>
        </w:rPr>
        <w:t>Zyflamend</w:t>
      </w:r>
      <w:proofErr w:type="spellEnd"/>
      <w:r w:rsidRPr="009F7215">
        <w:rPr>
          <w:szCs w:val="22"/>
        </w:rPr>
        <w:t xml:space="preserve"> induces apoptosis in pancreatic cancer cells via modulation of endoplasmic reticulum </w:t>
      </w:r>
      <w:r w:rsidRPr="009F7215">
        <w:rPr>
          <w:szCs w:val="22"/>
        </w:rPr>
        <w:lastRenderedPageBreak/>
        <w:t>stress and autophagy. Experimental Biology April 2018. San Diego, CA, USA.  Poster. Corresponding author.</w:t>
      </w:r>
    </w:p>
    <w:p w14:paraId="037036F8" w14:textId="77777777" w:rsidR="00DD48A0" w:rsidRPr="009F7215" w:rsidRDefault="00DD48A0" w:rsidP="00DD48A0">
      <w:pPr>
        <w:spacing w:after="200" w:line="276" w:lineRule="auto"/>
        <w:rPr>
          <w:szCs w:val="22"/>
        </w:rPr>
      </w:pPr>
      <w:r w:rsidRPr="009F7215">
        <w:rPr>
          <w:szCs w:val="22"/>
        </w:rPr>
        <w:t xml:space="preserve">2018- Dexter L. Puckett,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Dina Alani, Victoria D. Frankel, Jay Whelan, and Ahmed Bettaieb. </w:t>
      </w:r>
      <w:proofErr w:type="spellStart"/>
      <w:r w:rsidRPr="009F7215">
        <w:rPr>
          <w:szCs w:val="22"/>
        </w:rPr>
        <w:t>Zyflamend</w:t>
      </w:r>
      <w:proofErr w:type="spellEnd"/>
      <w:r w:rsidRPr="009F7215">
        <w:rPr>
          <w:szCs w:val="22"/>
        </w:rPr>
        <w:t xml:space="preserve"> induces apoptosis in pancreatic cancer cells via modulation of endoplasmic reticulum stress and autophagy. Experimental Biology April 2018. San Diego, CA, USA. Oral. Corresponding author.</w:t>
      </w:r>
    </w:p>
    <w:p w14:paraId="02F97F18" w14:textId="77777777" w:rsidR="00DD48A0" w:rsidRPr="009F7215" w:rsidRDefault="00DD48A0" w:rsidP="00DD48A0">
      <w:pPr>
        <w:spacing w:after="200" w:line="276" w:lineRule="auto"/>
        <w:rPr>
          <w:szCs w:val="22"/>
        </w:rPr>
      </w:pPr>
      <w:r w:rsidRPr="009F7215">
        <w:rPr>
          <w:szCs w:val="22"/>
        </w:rPr>
        <w:t xml:space="preserve">2018- Victoria D. Frankel,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Dina Alani, Dexter L. Puckett, Brynn </w:t>
      </w:r>
      <w:proofErr w:type="spellStart"/>
      <w:r w:rsidRPr="009F7215">
        <w:rPr>
          <w:szCs w:val="22"/>
        </w:rPr>
        <w:t>Voy</w:t>
      </w:r>
      <w:proofErr w:type="spellEnd"/>
      <w:r w:rsidRPr="009F7215">
        <w:rPr>
          <w:szCs w:val="22"/>
        </w:rPr>
        <w:t xml:space="preserve">, Dallas Donohoe, Jay Whelan, and Ahmed Bettaieb. Effects of </w:t>
      </w:r>
      <w:proofErr w:type="spellStart"/>
      <w:r w:rsidRPr="009F7215">
        <w:rPr>
          <w:szCs w:val="22"/>
        </w:rPr>
        <w:t>Zyflamend</w:t>
      </w:r>
      <w:proofErr w:type="spellEnd"/>
      <w:r w:rsidRPr="009F7215">
        <w:rPr>
          <w:szCs w:val="22"/>
        </w:rPr>
        <w:t xml:space="preserve"> treatment on adipogenesis. Experimental Biology April 2018. San Diego, CA, USA. Poster. Corresponding author.</w:t>
      </w:r>
    </w:p>
    <w:p w14:paraId="388D7BA2" w14:textId="77777777" w:rsidR="00DD48A0" w:rsidRPr="009F7215" w:rsidRDefault="00DD48A0" w:rsidP="00DD48A0">
      <w:pPr>
        <w:spacing w:after="200" w:line="276" w:lineRule="auto"/>
        <w:rPr>
          <w:szCs w:val="22"/>
        </w:rPr>
      </w:pPr>
      <w:r w:rsidRPr="009F7215">
        <w:rPr>
          <w:szCs w:val="22"/>
        </w:rPr>
        <w:t xml:space="preserve">2018- Haley Overby, Jamie Kearns, Kelsey Hildreth,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Sean </w:t>
      </w:r>
      <w:proofErr w:type="spellStart"/>
      <w:r w:rsidRPr="009F7215">
        <w:rPr>
          <w:szCs w:val="22"/>
        </w:rPr>
        <w:t>Kodani</w:t>
      </w:r>
      <w:proofErr w:type="spellEnd"/>
      <w:r w:rsidRPr="009F7215">
        <w:rPr>
          <w:szCs w:val="22"/>
        </w:rPr>
        <w:t xml:space="preserve">, Christophe Morisseau2, Bruce D. Hammock, Shu Wang, Ahmed Bettaieb, and Ling Zhao. Pharmacological inhibition of soluble epoxide hydrolase promotes brown adipogenesis. Experimental Biology. April 2018. San Diego, CA, USA. Poster. Corresponding author. </w:t>
      </w:r>
    </w:p>
    <w:p w14:paraId="26CCCD5F" w14:textId="77777777" w:rsidR="00DD48A0" w:rsidRPr="009F7215" w:rsidRDefault="00DD48A0" w:rsidP="00DD48A0">
      <w:pPr>
        <w:spacing w:after="200" w:line="276" w:lineRule="auto"/>
        <w:rPr>
          <w:szCs w:val="22"/>
        </w:rPr>
      </w:pPr>
      <w:r w:rsidRPr="009F7215">
        <w:rPr>
          <w:szCs w:val="22"/>
        </w:rPr>
        <w:t xml:space="preserve">2018- Jay Whelan, Amber F. MacDonald, Ahmed Bettaieb, Dallas R. Donohoe, Anna Han and Yi Zhao. Cancer regulatory proteins LKB1 and CaMKK2 are antithetically regulated via the activation of </w:t>
      </w:r>
      <w:proofErr w:type="spellStart"/>
      <w:r w:rsidRPr="009F7215">
        <w:rPr>
          <w:szCs w:val="22"/>
        </w:rPr>
        <w:t>PKCzeta</w:t>
      </w:r>
      <w:proofErr w:type="spellEnd"/>
      <w:r w:rsidRPr="009F7215">
        <w:rPr>
          <w:szCs w:val="22"/>
        </w:rPr>
        <w:t xml:space="preserve"> and DAPK, respectively, by a well-defined polyherbal blend (PHB). American Society for Nutrition. 2018. Boston, MA, USA. Poster. Co-author.</w:t>
      </w:r>
    </w:p>
    <w:p w14:paraId="19EF85FD" w14:textId="77777777" w:rsidR="00DD48A0" w:rsidRPr="009F7215" w:rsidRDefault="00DD48A0" w:rsidP="00DD48A0">
      <w:pPr>
        <w:spacing w:after="200" w:line="276" w:lineRule="auto"/>
        <w:rPr>
          <w:szCs w:val="22"/>
        </w:rPr>
      </w:pPr>
      <w:r w:rsidRPr="009F7215">
        <w:rPr>
          <w:szCs w:val="22"/>
        </w:rPr>
        <w:t xml:space="preserve">2018- Mohammed Alquraishi, Dina Alani,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Tory Frankel, Jay Whelan, and Ahmed Bettaieb. </w:t>
      </w:r>
      <w:proofErr w:type="spellStart"/>
      <w:r w:rsidRPr="009F7215">
        <w:rPr>
          <w:szCs w:val="22"/>
        </w:rPr>
        <w:t>Zyflamend</w:t>
      </w:r>
      <w:proofErr w:type="spellEnd"/>
      <w:r w:rsidRPr="009F7215">
        <w:rPr>
          <w:szCs w:val="22"/>
        </w:rPr>
        <w:t xml:space="preserve"> attenuates high fat diet-induced obesity in mice. American Society for Nutrition. June 2018. Boston, MA, USA. Poster. Corresponding author.</w:t>
      </w:r>
    </w:p>
    <w:p w14:paraId="14F3F189" w14:textId="77777777" w:rsidR="00DD48A0" w:rsidRPr="009F7215" w:rsidRDefault="00DD48A0" w:rsidP="00DD48A0">
      <w:pPr>
        <w:spacing w:after="200" w:line="276" w:lineRule="auto"/>
        <w:rPr>
          <w:szCs w:val="22"/>
        </w:rPr>
      </w:pPr>
      <w:r w:rsidRPr="009F7215">
        <w:rPr>
          <w:szCs w:val="22"/>
        </w:rPr>
        <w:t xml:space="preserve">2018- Morgan D. Strong, Matthew D. Hart, Tony Z. Tang, </w:t>
      </w:r>
      <w:proofErr w:type="spellStart"/>
      <w:r w:rsidRPr="009F7215">
        <w:rPr>
          <w:szCs w:val="22"/>
        </w:rPr>
        <w:t>Edralin</w:t>
      </w:r>
      <w:proofErr w:type="spellEnd"/>
      <w:r w:rsidRPr="009F7215">
        <w:rPr>
          <w:szCs w:val="22"/>
        </w:rPr>
        <w:t xml:space="preserve"> A. Lucas, Stephen L. Clarke, Ahmed Bettaieb, </w:t>
      </w:r>
      <w:proofErr w:type="spellStart"/>
      <w:r w:rsidRPr="009F7215">
        <w:rPr>
          <w:szCs w:val="22"/>
        </w:rPr>
        <w:t>Dingbo</w:t>
      </w:r>
      <w:proofErr w:type="spellEnd"/>
      <w:r w:rsidRPr="009F7215">
        <w:rPr>
          <w:szCs w:val="22"/>
        </w:rPr>
        <w:t xml:space="preserve"> Lin, </w:t>
      </w:r>
      <w:proofErr w:type="spellStart"/>
      <w:r w:rsidRPr="009F7215">
        <w:rPr>
          <w:szCs w:val="22"/>
        </w:rPr>
        <w:t>Winyoo</w:t>
      </w:r>
      <w:proofErr w:type="spellEnd"/>
      <w:r w:rsidRPr="009F7215">
        <w:rPr>
          <w:szCs w:val="22"/>
        </w:rPr>
        <w:t xml:space="preserve"> </w:t>
      </w:r>
      <w:proofErr w:type="spellStart"/>
      <w:r w:rsidRPr="009F7215">
        <w:rPr>
          <w:szCs w:val="22"/>
        </w:rPr>
        <w:t>Chowanadisai</w:t>
      </w:r>
      <w:proofErr w:type="spellEnd"/>
      <w:r w:rsidRPr="009F7215">
        <w:rPr>
          <w:szCs w:val="22"/>
        </w:rPr>
        <w:t>. Loss of ZIP12 in neuro-2a cells increases mitochondrial superoxide and reduces neurite outgrowth, which is partially restored by pgc-1alpha. 2018. American Society for Nutrition. June 2018. Boston, MA, USA. Poster. Co-author.</w:t>
      </w:r>
    </w:p>
    <w:p w14:paraId="6D85D834" w14:textId="77777777" w:rsidR="00DD48A0" w:rsidRPr="009F7215" w:rsidRDefault="00DD48A0" w:rsidP="00DD48A0">
      <w:pPr>
        <w:spacing w:after="200" w:line="276" w:lineRule="auto"/>
        <w:rPr>
          <w:szCs w:val="22"/>
        </w:rPr>
      </w:pPr>
      <w:r w:rsidRPr="009F7215">
        <w:rPr>
          <w:szCs w:val="22"/>
        </w:rPr>
        <w:t xml:space="preserve">2018- Trindade-da-Silva CA, Bettaieb A, </w:t>
      </w:r>
      <w:proofErr w:type="spellStart"/>
      <w:r w:rsidRPr="009F7215">
        <w:rPr>
          <w:szCs w:val="22"/>
        </w:rPr>
        <w:t>Napimoga</w:t>
      </w:r>
      <w:proofErr w:type="spellEnd"/>
      <w:r w:rsidRPr="009F7215">
        <w:rPr>
          <w:szCs w:val="22"/>
        </w:rPr>
        <w:t xml:space="preserve"> MH, Lee KSS, </w:t>
      </w:r>
      <w:proofErr w:type="spellStart"/>
      <w:r w:rsidRPr="009F7215">
        <w:rPr>
          <w:szCs w:val="22"/>
        </w:rPr>
        <w:t>Inceoglu</w:t>
      </w:r>
      <w:proofErr w:type="spellEnd"/>
      <w:r w:rsidRPr="009F7215">
        <w:rPr>
          <w:szCs w:val="22"/>
        </w:rPr>
        <w:t xml:space="preserve"> B, </w:t>
      </w:r>
      <w:proofErr w:type="spellStart"/>
      <w:r w:rsidRPr="009F7215">
        <w:rPr>
          <w:szCs w:val="22"/>
        </w:rPr>
        <w:t>Ueira</w:t>
      </w:r>
      <w:proofErr w:type="spellEnd"/>
      <w:r w:rsidRPr="009F7215">
        <w:rPr>
          <w:szCs w:val="22"/>
        </w:rPr>
        <w:t xml:space="preserve">-Vieira C, </w:t>
      </w:r>
      <w:proofErr w:type="spellStart"/>
      <w:r w:rsidRPr="009F7215">
        <w:rPr>
          <w:szCs w:val="22"/>
        </w:rPr>
        <w:t>Bruun</w:t>
      </w:r>
      <w:proofErr w:type="spellEnd"/>
      <w:r w:rsidRPr="009F7215">
        <w:rPr>
          <w:szCs w:val="22"/>
        </w:rPr>
        <w:t xml:space="preserve"> D, Goswami SK, Haj FG, Hammock BD. Soluble epoxide hydrolase inhibitor promotes immunomodulation to inhibit bone resorption. International Association for Dental research. July 2018. London, England. Poster. Co-author.</w:t>
      </w:r>
    </w:p>
    <w:p w14:paraId="42C42F03" w14:textId="77777777" w:rsidR="00DD48A0" w:rsidRPr="009F7215" w:rsidRDefault="00DD48A0" w:rsidP="00DD48A0">
      <w:pPr>
        <w:spacing w:after="200" w:line="276" w:lineRule="auto"/>
        <w:rPr>
          <w:szCs w:val="22"/>
        </w:rPr>
      </w:pPr>
      <w:r w:rsidRPr="009F7215">
        <w:rPr>
          <w:szCs w:val="22"/>
        </w:rPr>
        <w:t xml:space="preserve">2018- Mohammed Alquraishi, Dina Alani,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Tory Frankel, Jay Whelan, and Ahmed Bettaieb. </w:t>
      </w:r>
      <w:proofErr w:type="spellStart"/>
      <w:r w:rsidRPr="009F7215">
        <w:rPr>
          <w:szCs w:val="22"/>
        </w:rPr>
        <w:t>Zyflamend</w:t>
      </w:r>
      <w:proofErr w:type="spellEnd"/>
      <w:r w:rsidRPr="009F7215">
        <w:rPr>
          <w:szCs w:val="22"/>
        </w:rPr>
        <w:t xml:space="preserve"> attenuates high fat diet-induced obesity in mice. Obesity Middle East 2018. Dubai, UAE. Oral. Corresponding author.</w:t>
      </w:r>
    </w:p>
    <w:p w14:paraId="7B4C641F" w14:textId="77777777" w:rsidR="00DD48A0" w:rsidRPr="009F7215" w:rsidRDefault="00DD48A0" w:rsidP="00DD48A0">
      <w:pPr>
        <w:spacing w:after="200" w:line="276" w:lineRule="auto"/>
        <w:rPr>
          <w:szCs w:val="22"/>
        </w:rPr>
      </w:pPr>
      <w:r w:rsidRPr="009F7215">
        <w:rPr>
          <w:szCs w:val="22"/>
        </w:rPr>
        <w:t xml:space="preserve">2018- Ahmed Bettaieb, Tory Frankel, Dina Alani,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Dallas Donohoe, and Jay Whelan. </w:t>
      </w:r>
      <w:proofErr w:type="spellStart"/>
      <w:r w:rsidRPr="009F7215">
        <w:rPr>
          <w:szCs w:val="22"/>
        </w:rPr>
        <w:t>Zyflamend</w:t>
      </w:r>
      <w:proofErr w:type="spellEnd"/>
      <w:r w:rsidRPr="009F7215">
        <w:rPr>
          <w:szCs w:val="22"/>
        </w:rPr>
        <w:t xml:space="preserve"> alters adipocytes differentiation and attenuates high fat diet-induced obesity in mice. The Obesity Society 2018. Nashville, TN, USA. Poster. Corresponding author.</w:t>
      </w:r>
    </w:p>
    <w:p w14:paraId="3CA9F7E4" w14:textId="77777777" w:rsidR="00DD48A0" w:rsidRPr="009F7215" w:rsidRDefault="00DD48A0" w:rsidP="00DD48A0">
      <w:pPr>
        <w:spacing w:after="200" w:line="276" w:lineRule="auto"/>
        <w:rPr>
          <w:szCs w:val="22"/>
        </w:rPr>
      </w:pPr>
      <w:r w:rsidRPr="009F7215">
        <w:rPr>
          <w:szCs w:val="22"/>
        </w:rPr>
        <w:t xml:space="preserve">2018- Caleb M Gibson, </w:t>
      </w:r>
      <w:proofErr w:type="spellStart"/>
      <w:r w:rsidRPr="009F7215">
        <w:rPr>
          <w:szCs w:val="22"/>
        </w:rPr>
        <w:t>Sheev</w:t>
      </w:r>
      <w:proofErr w:type="spellEnd"/>
      <w:r w:rsidRPr="009F7215">
        <w:rPr>
          <w:szCs w:val="22"/>
        </w:rPr>
        <w:t xml:space="preserve"> </w:t>
      </w:r>
      <w:proofErr w:type="spellStart"/>
      <w:r w:rsidRPr="009F7215">
        <w:rPr>
          <w:szCs w:val="22"/>
        </w:rPr>
        <w:t>Zaver</w:t>
      </w:r>
      <w:proofErr w:type="spellEnd"/>
      <w:r w:rsidRPr="009F7215">
        <w:rPr>
          <w:szCs w:val="22"/>
        </w:rPr>
        <w:t xml:space="preserve">, Ahmed Bettaieb, Shawn Campagna, and Brynn </w:t>
      </w:r>
      <w:proofErr w:type="spellStart"/>
      <w:r w:rsidRPr="009F7215">
        <w:rPr>
          <w:szCs w:val="22"/>
        </w:rPr>
        <w:t>Voy</w:t>
      </w:r>
      <w:proofErr w:type="spellEnd"/>
      <w:r w:rsidRPr="009F7215">
        <w:rPr>
          <w:szCs w:val="22"/>
        </w:rPr>
        <w:t>. Lipolysis rapidly induces the formation of N-acyl Amino acids in vivo. The Obesity Society 2018. Nashville, TN, USA. Poster. Co-author.</w:t>
      </w:r>
    </w:p>
    <w:p w14:paraId="5F97BEC4" w14:textId="77777777" w:rsidR="00DD48A0" w:rsidRPr="009F7215" w:rsidRDefault="00DD48A0" w:rsidP="00DD48A0">
      <w:pPr>
        <w:spacing w:after="200" w:line="276" w:lineRule="auto"/>
        <w:rPr>
          <w:szCs w:val="22"/>
        </w:rPr>
      </w:pPr>
      <w:r w:rsidRPr="009F7215">
        <w:rPr>
          <w:szCs w:val="22"/>
        </w:rPr>
        <w:lastRenderedPageBreak/>
        <w:t>2019- Madilynn A. Caylor, Chris Crumbley, Ji Yeon Kim, Presley Dowker, Xinyun Xu, Jesse Rodriguez, Jay Whelan, Dallas R. Donohoe, and Ahmed Bettaieb. Pyruvate kinase M2 deficiency promotes a brown fat-Like phenotype in white adipocytes. Exhibition of Undergraduate Research and Creative Achievement (</w:t>
      </w:r>
      <w:proofErr w:type="spellStart"/>
      <w:r w:rsidRPr="009F7215">
        <w:rPr>
          <w:szCs w:val="22"/>
        </w:rPr>
        <w:t>EURēCA</w:t>
      </w:r>
      <w:proofErr w:type="spellEnd"/>
      <w:r w:rsidRPr="009F7215">
        <w:rPr>
          <w:szCs w:val="22"/>
        </w:rPr>
        <w:t>), UT, Knoxville TN. Poster. Corresponding author.</w:t>
      </w:r>
    </w:p>
    <w:p w14:paraId="5B7E5658" w14:textId="77777777" w:rsidR="00DD48A0" w:rsidRPr="009F7215" w:rsidRDefault="00DD48A0" w:rsidP="00DD48A0">
      <w:pPr>
        <w:spacing w:after="160" w:line="252" w:lineRule="auto"/>
        <w:rPr>
          <w:b/>
          <w:bCs/>
          <w:szCs w:val="22"/>
        </w:rPr>
      </w:pPr>
      <w:r w:rsidRPr="009F7215">
        <w:rPr>
          <w:szCs w:val="22"/>
        </w:rPr>
        <w:t>2019- Presley Dowker, Xinyun Xu, Jesse Rodriguez, Madilynn A. Caylor, Chris Crumbley, Ji Yeon Kim, Jay Whelan, Dallas R. Donohoe, and Ahmed Bettaieb. Disruption of Pyruvate Kinase M2 expression in the pancreas affects β-cell function. Exhibition of Undergraduate Research and Creative Achievement (</w:t>
      </w:r>
      <w:proofErr w:type="spellStart"/>
      <w:r w:rsidRPr="009F7215">
        <w:rPr>
          <w:szCs w:val="22"/>
        </w:rPr>
        <w:t>EURēCA</w:t>
      </w:r>
      <w:proofErr w:type="spellEnd"/>
      <w:r w:rsidRPr="009F7215">
        <w:rPr>
          <w:szCs w:val="22"/>
        </w:rPr>
        <w:t>), UT, Knoxville TN. Poster. Corresponding author.</w:t>
      </w:r>
    </w:p>
    <w:p w14:paraId="18C35273" w14:textId="77777777" w:rsidR="00DD48A0" w:rsidRPr="009F7215" w:rsidRDefault="00DD48A0" w:rsidP="00DD48A0">
      <w:pPr>
        <w:rPr>
          <w:szCs w:val="22"/>
        </w:rPr>
      </w:pPr>
      <w:r w:rsidRPr="009F7215">
        <w:rPr>
          <w:szCs w:val="22"/>
        </w:rPr>
        <w:t xml:space="preserve">2019- Ahmed Bettaieb, Dexter Puckett, </w:t>
      </w:r>
      <w:proofErr w:type="spellStart"/>
      <w:r w:rsidRPr="009F7215">
        <w:rPr>
          <w:szCs w:val="22"/>
        </w:rPr>
        <w:t>Samah</w:t>
      </w:r>
      <w:proofErr w:type="spellEnd"/>
      <w:r w:rsidRPr="009F7215">
        <w:rPr>
          <w:szCs w:val="22"/>
        </w:rPr>
        <w:t xml:space="preserve"> </w:t>
      </w:r>
      <w:proofErr w:type="spellStart"/>
      <w:r w:rsidRPr="009F7215">
        <w:rPr>
          <w:szCs w:val="22"/>
        </w:rPr>
        <w:t>Chahed</w:t>
      </w:r>
      <w:proofErr w:type="spellEnd"/>
      <w:r w:rsidRPr="009F7215">
        <w:rPr>
          <w:szCs w:val="22"/>
        </w:rPr>
        <w:t xml:space="preserve"> and J. Whelan, </w:t>
      </w:r>
      <w:proofErr w:type="spellStart"/>
      <w:r w:rsidRPr="009F7215">
        <w:rPr>
          <w:szCs w:val="22"/>
        </w:rPr>
        <w:t>Zyflamend</w:t>
      </w:r>
      <w:proofErr w:type="spellEnd"/>
      <w:r w:rsidRPr="009F7215">
        <w:rPr>
          <w:szCs w:val="22"/>
        </w:rPr>
        <w:t xml:space="preserve"> Induces Apoptosis in pancreatic cancer cells via modulation of the JNK pathway. The FASEB Journal, 2019, 33, lb282-lb282. Experimental Biology 2019. Nashville, TN. Experimental Biology. April 2019. Nashville, TN, USA. Poster. Corresponding author. </w:t>
      </w:r>
    </w:p>
    <w:p w14:paraId="183ECF82" w14:textId="77777777" w:rsidR="00DD48A0" w:rsidRPr="009F7215" w:rsidRDefault="00DD48A0" w:rsidP="00DD48A0">
      <w:pPr>
        <w:rPr>
          <w:szCs w:val="22"/>
        </w:rPr>
      </w:pPr>
    </w:p>
    <w:p w14:paraId="3CAB7DE0" w14:textId="77777777" w:rsidR="00DD48A0" w:rsidRPr="009F7215" w:rsidRDefault="00DD48A0" w:rsidP="00DD48A0">
      <w:pPr>
        <w:rPr>
          <w:szCs w:val="22"/>
        </w:rPr>
      </w:pPr>
      <w:r w:rsidRPr="009F7215">
        <w:rPr>
          <w:szCs w:val="22"/>
        </w:rPr>
        <w:t xml:space="preserve">2019- Mohammed Alquraishi, Victoria Frankel, Dallas Donohoe, Brynn </w:t>
      </w:r>
      <w:proofErr w:type="spellStart"/>
      <w:r w:rsidRPr="009F7215">
        <w:rPr>
          <w:szCs w:val="22"/>
        </w:rPr>
        <w:t>Voy</w:t>
      </w:r>
      <w:proofErr w:type="spellEnd"/>
      <w:r w:rsidRPr="009F7215">
        <w:rPr>
          <w:szCs w:val="22"/>
        </w:rPr>
        <w:t xml:space="preserve">, and Ahmed Bettaieb.  </w:t>
      </w:r>
      <w:r w:rsidRPr="009F7215">
        <w:rPr>
          <w:szCs w:val="22"/>
          <w:lang w:val="en"/>
        </w:rPr>
        <w:t xml:space="preserve">Decreased adiposity and enhanced glucose tolerance in </w:t>
      </w:r>
      <w:proofErr w:type="spellStart"/>
      <w:r w:rsidRPr="009F7215">
        <w:rPr>
          <w:szCs w:val="22"/>
          <w:lang w:val="en"/>
        </w:rPr>
        <w:t>Zyflamend</w:t>
      </w:r>
      <w:proofErr w:type="spellEnd"/>
      <w:r w:rsidRPr="009F7215">
        <w:rPr>
          <w:szCs w:val="22"/>
          <w:lang w:val="en"/>
        </w:rPr>
        <w:t xml:space="preserve"> treated mice. Experimental Biology. </w:t>
      </w:r>
      <w:r w:rsidRPr="009F7215">
        <w:rPr>
          <w:szCs w:val="22"/>
        </w:rPr>
        <w:t>Experimental Biology 2019. Nashville, TN. Experimental Biology. April 2019. Nashville, TN, USA. Poster. Corresponding author.</w:t>
      </w:r>
    </w:p>
    <w:p w14:paraId="1A08D770" w14:textId="77777777" w:rsidR="00DD48A0" w:rsidRPr="009F7215" w:rsidRDefault="00DD48A0" w:rsidP="00DD48A0">
      <w:pPr>
        <w:rPr>
          <w:szCs w:val="22"/>
        </w:rPr>
      </w:pPr>
    </w:p>
    <w:p w14:paraId="603DAE17" w14:textId="77777777" w:rsidR="00DD48A0" w:rsidRPr="009F7215" w:rsidRDefault="00DD48A0" w:rsidP="00DD48A0">
      <w:pPr>
        <w:rPr>
          <w:szCs w:val="22"/>
        </w:rPr>
      </w:pPr>
      <w:r w:rsidRPr="009F7215">
        <w:rPr>
          <w:szCs w:val="22"/>
        </w:rPr>
        <w:t xml:space="preserve">2019- </w:t>
      </w:r>
      <w:proofErr w:type="spellStart"/>
      <w:r w:rsidRPr="009F7215">
        <w:rPr>
          <w:szCs w:val="22"/>
        </w:rPr>
        <w:t>Babajide</w:t>
      </w:r>
      <w:proofErr w:type="spellEnd"/>
      <w:r w:rsidRPr="009F7215">
        <w:rPr>
          <w:szCs w:val="22"/>
        </w:rPr>
        <w:t xml:space="preserve"> </w:t>
      </w:r>
      <w:proofErr w:type="spellStart"/>
      <w:r w:rsidRPr="009F7215">
        <w:rPr>
          <w:szCs w:val="22"/>
        </w:rPr>
        <w:t>Ojo</w:t>
      </w:r>
      <w:proofErr w:type="spellEnd"/>
      <w:r w:rsidRPr="009F7215">
        <w:rPr>
          <w:szCs w:val="22"/>
        </w:rPr>
        <w:t xml:space="preserve">, Matt Hart, Morgan D Strong, Hong Hwang, Peter Hoyt, Ahmed Bettaieb, Stephen Clarke, Brenda Smith, </w:t>
      </w:r>
      <w:proofErr w:type="spellStart"/>
      <w:r w:rsidRPr="009F7215">
        <w:rPr>
          <w:szCs w:val="22"/>
        </w:rPr>
        <w:t>Dingbo</w:t>
      </w:r>
      <w:proofErr w:type="spellEnd"/>
      <w:r w:rsidRPr="009F7215">
        <w:rPr>
          <w:szCs w:val="22"/>
        </w:rPr>
        <w:t xml:space="preserve"> Lin, </w:t>
      </w:r>
      <w:proofErr w:type="spellStart"/>
      <w:r w:rsidRPr="009F7215">
        <w:rPr>
          <w:szCs w:val="22"/>
        </w:rPr>
        <w:t>Edralin</w:t>
      </w:r>
      <w:proofErr w:type="spellEnd"/>
      <w:r w:rsidRPr="009F7215">
        <w:rPr>
          <w:szCs w:val="22"/>
        </w:rPr>
        <w:t xml:space="preserve"> A Lucas, and </w:t>
      </w:r>
      <w:proofErr w:type="spellStart"/>
      <w:r w:rsidRPr="009F7215">
        <w:rPr>
          <w:szCs w:val="22"/>
        </w:rPr>
        <w:t>Winyoo</w:t>
      </w:r>
      <w:proofErr w:type="spellEnd"/>
      <w:r w:rsidRPr="009F7215">
        <w:rPr>
          <w:szCs w:val="22"/>
        </w:rPr>
        <w:t xml:space="preserve"> </w:t>
      </w:r>
      <w:proofErr w:type="spellStart"/>
      <w:r w:rsidRPr="009F7215">
        <w:rPr>
          <w:szCs w:val="22"/>
        </w:rPr>
        <w:t>Chowanadisai</w:t>
      </w:r>
      <w:proofErr w:type="spellEnd"/>
      <w:r w:rsidRPr="009F7215">
        <w:rPr>
          <w:szCs w:val="22"/>
        </w:rPr>
        <w:t>. Knockdown of zinc transporter ZIP12 by shRNA alters genes related to mitochondria and neuronal differentiation in neuro-2a cells. Current Developments in Nutrition, 2019, 3. American Society for Nutrition. June 2019. Baltimore, MD, USA. Poster. Co-author.</w:t>
      </w:r>
    </w:p>
    <w:p w14:paraId="394C905B" w14:textId="77777777" w:rsidR="00DD48A0" w:rsidRPr="009F7215" w:rsidRDefault="00DD48A0" w:rsidP="00DD48A0">
      <w:pPr>
        <w:rPr>
          <w:szCs w:val="22"/>
        </w:rPr>
      </w:pPr>
    </w:p>
    <w:p w14:paraId="494AD165" w14:textId="77777777" w:rsidR="00DD48A0" w:rsidRPr="009F7215" w:rsidRDefault="00DD48A0" w:rsidP="00DD48A0">
      <w:pPr>
        <w:rPr>
          <w:szCs w:val="22"/>
        </w:rPr>
      </w:pPr>
      <w:r w:rsidRPr="009F7215">
        <w:rPr>
          <w:szCs w:val="22"/>
        </w:rPr>
        <w:t>2019- Dallas Donohoe, Bohye Park, Ji. Yeon. Kim, Emily Simon, Haley Porter, Jay Whelan, and Ahmed Bettaieb, Implications for ulcerative colitis and colorectal cancer: role of pyruvate kinase M2 in regulating the oxidation of fiber-derived butyrate in the diseased colonocyte. Current Developments in Nutrition, 2019, 3. American Society for Nutrition. June 2019. Baltimore, MD, USA. Poster. Co-author.</w:t>
      </w:r>
    </w:p>
    <w:p w14:paraId="564FDD77" w14:textId="77777777" w:rsidR="00DD48A0" w:rsidRPr="009F7215" w:rsidRDefault="00DD48A0" w:rsidP="00DD48A0">
      <w:pPr>
        <w:rPr>
          <w:szCs w:val="22"/>
        </w:rPr>
      </w:pPr>
    </w:p>
    <w:p w14:paraId="50F00CE6" w14:textId="77777777" w:rsidR="00DD48A0" w:rsidRPr="009F7215" w:rsidRDefault="00DD48A0" w:rsidP="00DD48A0">
      <w:pPr>
        <w:rPr>
          <w:szCs w:val="22"/>
        </w:rPr>
      </w:pPr>
      <w:r w:rsidRPr="009F7215">
        <w:rPr>
          <w:szCs w:val="22"/>
        </w:rPr>
        <w:t xml:space="preserve">2019- Kelsey Hildreth, Haley Overby, Sean </w:t>
      </w:r>
      <w:proofErr w:type="spellStart"/>
      <w:r w:rsidRPr="009F7215">
        <w:rPr>
          <w:szCs w:val="22"/>
        </w:rPr>
        <w:t>Kodani</w:t>
      </w:r>
      <w:proofErr w:type="spellEnd"/>
      <w:r w:rsidRPr="009F7215">
        <w:rPr>
          <w:szCs w:val="22"/>
        </w:rPr>
        <w:t xml:space="preserve">, Christophe </w:t>
      </w:r>
      <w:proofErr w:type="spellStart"/>
      <w:r w:rsidRPr="009F7215">
        <w:rPr>
          <w:szCs w:val="22"/>
        </w:rPr>
        <w:t>Morisseau</w:t>
      </w:r>
      <w:proofErr w:type="spellEnd"/>
      <w:r w:rsidRPr="009F7215">
        <w:rPr>
          <w:szCs w:val="22"/>
        </w:rPr>
        <w:t xml:space="preserve">, Bruce Hammock, Ahmed Bettaieb, and Ling Zhao.  Soluble epoxide hydrolase inhibitor t-AUCB promotes murine brown adipogenesis: role of </w:t>
      </w:r>
      <w:proofErr w:type="spellStart"/>
      <w:r w:rsidRPr="009F7215">
        <w:rPr>
          <w:szCs w:val="22"/>
        </w:rPr>
        <w:t>ppar</w:t>
      </w:r>
      <w:proofErr w:type="spellEnd"/>
      <w:r w:rsidRPr="009F7215">
        <w:rPr>
          <w:szCs w:val="22"/>
        </w:rPr>
        <w:t xml:space="preserve"> gamma and </w:t>
      </w:r>
      <w:proofErr w:type="spellStart"/>
      <w:r w:rsidRPr="009F7215">
        <w:rPr>
          <w:szCs w:val="22"/>
        </w:rPr>
        <w:t>ppar</w:t>
      </w:r>
      <w:proofErr w:type="spellEnd"/>
      <w:r w:rsidRPr="009F7215">
        <w:rPr>
          <w:szCs w:val="22"/>
        </w:rPr>
        <w:t xml:space="preserve"> alpha. Current Developments in Nutrition, 2019, 3. American Society for Nutrition. June 2019. Baltimore, MD, USA. Poster. Co-author.</w:t>
      </w:r>
    </w:p>
    <w:p w14:paraId="242BB843" w14:textId="77777777" w:rsidR="00DD48A0" w:rsidRPr="009F7215" w:rsidRDefault="00DD48A0" w:rsidP="00DD48A0">
      <w:pPr>
        <w:pStyle w:val="ListParagraph"/>
        <w:tabs>
          <w:tab w:val="left" w:pos="1440"/>
        </w:tabs>
        <w:ind w:left="0"/>
        <w:rPr>
          <w:b/>
          <w:sz w:val="22"/>
          <w:szCs w:val="22"/>
        </w:rPr>
      </w:pPr>
    </w:p>
    <w:p w14:paraId="3C489A9D" w14:textId="77777777" w:rsidR="003009B8" w:rsidRPr="0026332C" w:rsidRDefault="003009B8" w:rsidP="0026332C">
      <w:pPr>
        <w:rPr>
          <w:rFonts w:eastAsiaTheme="minorHAnsi"/>
          <w:b/>
          <w:bCs/>
          <w:color w:val="17365D"/>
          <w:sz w:val="28"/>
          <w:szCs w:val="22"/>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26332C" w14:paraId="2EF6F3FA" w14:textId="77777777" w:rsidTr="008F2947">
        <w:trPr>
          <w:trHeight w:val="277"/>
        </w:trPr>
        <w:tc>
          <w:tcPr>
            <w:tcW w:w="9475" w:type="dxa"/>
          </w:tcPr>
          <w:p w14:paraId="48603C52" w14:textId="77777777" w:rsidR="00F01530" w:rsidRPr="0026332C" w:rsidRDefault="00F01530" w:rsidP="0026332C">
            <w:pPr>
              <w:rPr>
                <w:rFonts w:eastAsiaTheme="minorHAnsi"/>
                <w:b/>
                <w:bCs/>
                <w:color w:val="17365D"/>
                <w:sz w:val="28"/>
                <w:szCs w:val="22"/>
              </w:rPr>
            </w:pPr>
            <w:r w:rsidRPr="0026332C">
              <w:rPr>
                <w:rFonts w:eastAsiaTheme="minorHAnsi"/>
                <w:b/>
                <w:bCs/>
                <w:color w:val="17365D"/>
                <w:sz w:val="28"/>
                <w:szCs w:val="22"/>
              </w:rPr>
              <w:br w:type="page"/>
            </w:r>
            <w:r w:rsidR="001E1D75" w:rsidRPr="0026332C">
              <w:rPr>
                <w:rFonts w:eastAsiaTheme="minorHAnsi"/>
                <w:b/>
                <w:bCs/>
                <w:color w:val="17365D"/>
                <w:sz w:val="28"/>
                <w:szCs w:val="22"/>
              </w:rPr>
              <w:t xml:space="preserve"> </w:t>
            </w:r>
            <w:r w:rsidRPr="0026332C">
              <w:rPr>
                <w:rFonts w:eastAsiaTheme="minorHAnsi"/>
                <w:b/>
                <w:bCs/>
                <w:color w:val="17365D"/>
                <w:sz w:val="28"/>
                <w:szCs w:val="22"/>
              </w:rPr>
              <w:t>Awards &amp; Fellowships</w:t>
            </w:r>
          </w:p>
        </w:tc>
      </w:tr>
    </w:tbl>
    <w:p w14:paraId="52FA7DA9" w14:textId="77777777" w:rsidR="00CF2555" w:rsidRPr="008218F6" w:rsidRDefault="00CF2555" w:rsidP="006362F0">
      <w:pPr>
        <w:ind w:left="1440" w:hanging="1440"/>
        <w:rPr>
          <w:szCs w:val="22"/>
        </w:rPr>
      </w:pPr>
      <w:r w:rsidRPr="008218F6">
        <w:rPr>
          <w:szCs w:val="22"/>
        </w:rPr>
        <w:t>2020: Mary Helen Byers Award, The University of Tennessee-Knoxville.</w:t>
      </w:r>
    </w:p>
    <w:p w14:paraId="6EB38CF1" w14:textId="77777777" w:rsidR="00DD48A0" w:rsidRPr="009F7215" w:rsidRDefault="009C007C" w:rsidP="006362F0">
      <w:pPr>
        <w:ind w:left="1440" w:hanging="1440"/>
        <w:rPr>
          <w:szCs w:val="22"/>
        </w:rPr>
      </w:pPr>
      <w:r w:rsidRPr="009F7215">
        <w:rPr>
          <w:szCs w:val="22"/>
        </w:rPr>
        <w:t xml:space="preserve">2019: </w:t>
      </w:r>
      <w:r w:rsidR="00DD48A0" w:rsidRPr="009F7215">
        <w:rPr>
          <w:szCs w:val="22"/>
        </w:rPr>
        <w:t>Frances Speight Clark Faculty Support Award, The University of Tennessee-Knoxville</w:t>
      </w:r>
    </w:p>
    <w:p w14:paraId="7932DD81" w14:textId="77777777" w:rsidR="008F2947" w:rsidRPr="009F7215" w:rsidRDefault="008F2947" w:rsidP="006362F0">
      <w:pPr>
        <w:ind w:left="1440" w:hanging="1440"/>
        <w:rPr>
          <w:szCs w:val="22"/>
        </w:rPr>
      </w:pPr>
      <w:r w:rsidRPr="009F7215">
        <w:rPr>
          <w:szCs w:val="22"/>
        </w:rPr>
        <w:t>2017: The Board of Advisors Faculty Support Award, The University of Tennessee-Knoxville</w:t>
      </w:r>
    </w:p>
    <w:p w14:paraId="2F6883B1" w14:textId="77777777" w:rsidR="00F01530" w:rsidRPr="009F7215" w:rsidRDefault="00F01530" w:rsidP="006362F0">
      <w:pPr>
        <w:ind w:left="1440" w:hanging="1440"/>
        <w:rPr>
          <w:szCs w:val="22"/>
        </w:rPr>
      </w:pPr>
      <w:r w:rsidRPr="009F7215">
        <w:rPr>
          <w:szCs w:val="22"/>
        </w:rPr>
        <w:t>2012: The Carpenter Travel Award: Department of Nutrition, University of California, Davis</w:t>
      </w:r>
    </w:p>
    <w:p w14:paraId="5790F172" w14:textId="77777777" w:rsidR="00F01530" w:rsidRPr="009F7215" w:rsidRDefault="00F01530" w:rsidP="006362F0">
      <w:pPr>
        <w:ind w:left="1440" w:hanging="1440"/>
        <w:rPr>
          <w:szCs w:val="22"/>
        </w:rPr>
      </w:pPr>
      <w:r w:rsidRPr="009F7215">
        <w:rPr>
          <w:szCs w:val="22"/>
          <w:lang w:val="fr-CA"/>
        </w:rPr>
        <w:t xml:space="preserve">2007: </w:t>
      </w:r>
      <w:r w:rsidR="006B6A5C" w:rsidRPr="009F7215">
        <w:rPr>
          <w:szCs w:val="22"/>
          <w:lang w:val="fr-CA"/>
        </w:rPr>
        <w:t xml:space="preserve">Excellence </w:t>
      </w:r>
      <w:proofErr w:type="spellStart"/>
      <w:r w:rsidR="006B6A5C" w:rsidRPr="009F7215">
        <w:rPr>
          <w:szCs w:val="22"/>
          <w:lang w:val="fr-CA"/>
        </w:rPr>
        <w:t>Award</w:t>
      </w:r>
      <w:proofErr w:type="spellEnd"/>
      <w:r w:rsidR="006B6A5C" w:rsidRPr="009F7215">
        <w:rPr>
          <w:szCs w:val="22"/>
          <w:lang w:val="fr-CA"/>
        </w:rPr>
        <w:t>:</w:t>
      </w:r>
      <w:r w:rsidRPr="009F7215">
        <w:rPr>
          <w:szCs w:val="22"/>
          <w:lang w:val="fr-CA"/>
        </w:rPr>
        <w:t xml:space="preserve"> Ministère de l'Éducation du Québec (MEQ). </w:t>
      </w:r>
      <w:r w:rsidRPr="009F7215">
        <w:rPr>
          <w:szCs w:val="22"/>
        </w:rPr>
        <w:t xml:space="preserve">Two years duration. </w:t>
      </w:r>
    </w:p>
    <w:p w14:paraId="6E8B7B94" w14:textId="77777777" w:rsidR="00F01530" w:rsidRPr="009F7215" w:rsidRDefault="00F01530" w:rsidP="006362F0">
      <w:pPr>
        <w:ind w:left="1440" w:hanging="1440"/>
        <w:rPr>
          <w:szCs w:val="22"/>
        </w:rPr>
      </w:pPr>
      <w:r w:rsidRPr="009F7215">
        <w:rPr>
          <w:szCs w:val="22"/>
        </w:rPr>
        <w:t xml:space="preserve">2007: Best poster presentation Award: </w:t>
      </w:r>
      <w:r w:rsidR="009F7215" w:rsidRPr="009F7215">
        <w:rPr>
          <w:szCs w:val="22"/>
        </w:rPr>
        <w:t>5</w:t>
      </w:r>
      <w:r w:rsidR="009F7215" w:rsidRPr="009F7215">
        <w:rPr>
          <w:szCs w:val="22"/>
          <w:vertAlign w:val="superscript"/>
        </w:rPr>
        <w:t>th</w:t>
      </w:r>
      <w:r w:rsidR="009F7215" w:rsidRPr="009F7215">
        <w:rPr>
          <w:szCs w:val="22"/>
        </w:rPr>
        <w:t xml:space="preserve"> Oxidative</w:t>
      </w:r>
      <w:r w:rsidRPr="009F7215">
        <w:rPr>
          <w:szCs w:val="22"/>
        </w:rPr>
        <w:t xml:space="preserve"> Stress Consortium; University of Quebec at Montreal.</w:t>
      </w:r>
    </w:p>
    <w:p w14:paraId="7810BC72" w14:textId="77777777" w:rsidR="00F01530" w:rsidRPr="009F7215" w:rsidRDefault="00F01530" w:rsidP="006362F0">
      <w:pPr>
        <w:ind w:left="1440" w:hanging="1440"/>
        <w:rPr>
          <w:szCs w:val="22"/>
        </w:rPr>
      </w:pPr>
      <w:r w:rsidRPr="009F7215">
        <w:rPr>
          <w:szCs w:val="22"/>
        </w:rPr>
        <w:t xml:space="preserve">2007: Best poster presentation </w:t>
      </w:r>
      <w:r w:rsidR="009D25B4" w:rsidRPr="009F7215">
        <w:rPr>
          <w:szCs w:val="22"/>
        </w:rPr>
        <w:t>Award:</w:t>
      </w:r>
      <w:r w:rsidRPr="009F7215">
        <w:rPr>
          <w:szCs w:val="22"/>
        </w:rPr>
        <w:t xml:space="preserve"> The Spring Conference; University of Montreal. </w:t>
      </w:r>
    </w:p>
    <w:p w14:paraId="351A5FF8" w14:textId="77777777" w:rsidR="00F01530" w:rsidRPr="009F7215" w:rsidRDefault="00F01530" w:rsidP="006362F0">
      <w:pPr>
        <w:ind w:left="1440" w:hanging="1440"/>
        <w:rPr>
          <w:szCs w:val="22"/>
        </w:rPr>
      </w:pPr>
      <w:r w:rsidRPr="009F7215">
        <w:rPr>
          <w:szCs w:val="22"/>
        </w:rPr>
        <w:t>2007: Excellence Award: Faculty of sciences of the University of Quebec at Montreal (Funds of the department of biological sciences).</w:t>
      </w:r>
    </w:p>
    <w:p w14:paraId="4FE07EFD" w14:textId="77777777" w:rsidR="00F01530" w:rsidRPr="009F7215" w:rsidRDefault="00F01530" w:rsidP="006362F0">
      <w:pPr>
        <w:rPr>
          <w:szCs w:val="22"/>
          <w:lang w:val="fr-CA"/>
        </w:rPr>
      </w:pPr>
      <w:r w:rsidRPr="009F7215">
        <w:rPr>
          <w:szCs w:val="22"/>
          <w:lang w:val="fr-CA"/>
        </w:rPr>
        <w:t xml:space="preserve">2006: Excellence </w:t>
      </w:r>
      <w:proofErr w:type="spellStart"/>
      <w:r w:rsidR="006B6A5C" w:rsidRPr="009F7215">
        <w:rPr>
          <w:szCs w:val="22"/>
          <w:lang w:val="fr-CA"/>
        </w:rPr>
        <w:t>Award</w:t>
      </w:r>
      <w:proofErr w:type="spellEnd"/>
      <w:r w:rsidRPr="009F7215">
        <w:rPr>
          <w:szCs w:val="22"/>
          <w:lang w:val="fr-CA"/>
        </w:rPr>
        <w:t>: Ministère de l'Éducation du Québec.</w:t>
      </w:r>
    </w:p>
    <w:p w14:paraId="72749E34" w14:textId="77777777" w:rsidR="00F01530" w:rsidRPr="009F7215" w:rsidRDefault="00F01530" w:rsidP="006362F0">
      <w:pPr>
        <w:rPr>
          <w:szCs w:val="22"/>
        </w:rPr>
      </w:pPr>
      <w:r w:rsidRPr="009F7215">
        <w:rPr>
          <w:szCs w:val="22"/>
        </w:rPr>
        <w:t xml:space="preserve">2005: Excellence Award: The foundation of University of Quebec at Montreal. </w:t>
      </w:r>
    </w:p>
    <w:p w14:paraId="7EE6191D" w14:textId="77777777" w:rsidR="00F01530" w:rsidRPr="009F7215" w:rsidRDefault="00F01530" w:rsidP="006362F0">
      <w:pPr>
        <w:rPr>
          <w:szCs w:val="22"/>
        </w:rPr>
      </w:pPr>
      <w:r w:rsidRPr="009F7215">
        <w:rPr>
          <w:szCs w:val="22"/>
        </w:rPr>
        <w:t xml:space="preserve">2005: Excellence Award: Faculty of Sciences of the University of Quebec </w:t>
      </w:r>
    </w:p>
    <w:p w14:paraId="5C5E60D9" w14:textId="77777777" w:rsidR="00F01530" w:rsidRPr="009F7215" w:rsidRDefault="00F01530" w:rsidP="006362F0">
      <w:pPr>
        <w:ind w:left="1440" w:hanging="1440"/>
        <w:rPr>
          <w:szCs w:val="22"/>
        </w:rPr>
      </w:pPr>
      <w:r w:rsidRPr="009F7215">
        <w:rPr>
          <w:szCs w:val="22"/>
        </w:rPr>
        <w:lastRenderedPageBreak/>
        <w:t>2005: Best poster presentation. TOXEN (Research center for environmental toxicology) annual meeting; University of Quebec at Montreal.</w:t>
      </w:r>
    </w:p>
    <w:p w14:paraId="2BB653A7" w14:textId="77777777" w:rsidR="00F01530" w:rsidRPr="009F7215" w:rsidRDefault="00F01530" w:rsidP="006362F0">
      <w:pPr>
        <w:rPr>
          <w:szCs w:val="22"/>
        </w:rPr>
      </w:pPr>
      <w:r w:rsidRPr="009F7215">
        <w:rPr>
          <w:szCs w:val="22"/>
        </w:rPr>
        <w:t>2004: Excellence Award: The foundation of University of Quebec at Montreal.</w:t>
      </w:r>
    </w:p>
    <w:p w14:paraId="0CB3F9F3" w14:textId="77777777" w:rsidR="00F01530" w:rsidRPr="009F7215" w:rsidRDefault="00F01530" w:rsidP="006362F0">
      <w:pPr>
        <w:ind w:left="1440" w:hanging="1440"/>
        <w:rPr>
          <w:szCs w:val="22"/>
        </w:rPr>
      </w:pPr>
      <w:r w:rsidRPr="009F7215">
        <w:rPr>
          <w:szCs w:val="22"/>
        </w:rPr>
        <w:t>2004: Best presentation Award: 28</w:t>
      </w:r>
      <w:r w:rsidRPr="009F7215">
        <w:rPr>
          <w:szCs w:val="22"/>
          <w:vertAlign w:val="superscript"/>
        </w:rPr>
        <w:t xml:space="preserve">th </w:t>
      </w:r>
      <w:r w:rsidRPr="009F7215">
        <w:rPr>
          <w:szCs w:val="22"/>
        </w:rPr>
        <w:t>annual congress of the biologist association of Quebec.</w:t>
      </w:r>
    </w:p>
    <w:p w14:paraId="6F888F4E" w14:textId="77777777" w:rsidR="00F01530" w:rsidRPr="009F7215" w:rsidRDefault="00F01530" w:rsidP="006362F0">
      <w:pPr>
        <w:ind w:left="1440" w:hanging="1440"/>
        <w:rPr>
          <w:szCs w:val="22"/>
        </w:rPr>
      </w:pPr>
      <w:r w:rsidRPr="009F7215">
        <w:rPr>
          <w:szCs w:val="22"/>
        </w:rPr>
        <w:t>2004: Best poster Award: TOXEN (Research center for environmental toxicology) annual meeting; University of Quebec at Montreal.</w:t>
      </w:r>
    </w:p>
    <w:p w14:paraId="64EE8DBB" w14:textId="77777777" w:rsidR="00F01530" w:rsidRPr="009F7215" w:rsidRDefault="00F01530" w:rsidP="006362F0">
      <w:pPr>
        <w:ind w:left="1440" w:hanging="1440"/>
        <w:rPr>
          <w:szCs w:val="22"/>
        </w:rPr>
      </w:pPr>
      <w:r w:rsidRPr="009F7215">
        <w:rPr>
          <w:szCs w:val="22"/>
        </w:rPr>
        <w:t xml:space="preserve">2002: The International Research Scholarship award: the ministry for the higher education of Tunisia: </w:t>
      </w:r>
      <w:r w:rsidR="009D25B4" w:rsidRPr="009F7215">
        <w:rPr>
          <w:szCs w:val="22"/>
        </w:rPr>
        <w:t>Five-year</w:t>
      </w:r>
      <w:r w:rsidRPr="009F7215">
        <w:rPr>
          <w:szCs w:val="22"/>
        </w:rPr>
        <w:t xml:space="preserve"> duration. </w:t>
      </w:r>
    </w:p>
    <w:p w14:paraId="2EC03C71" w14:textId="77777777" w:rsidR="008547F9" w:rsidRPr="009F7215" w:rsidRDefault="008547F9" w:rsidP="006362F0">
      <w:pPr>
        <w:ind w:left="1440" w:hanging="1440"/>
        <w:rPr>
          <w:szCs w:val="22"/>
        </w:rPr>
      </w:pPr>
    </w:p>
    <w:p w14:paraId="1FDB780B" w14:textId="77777777" w:rsidR="008547F9" w:rsidRDefault="008547F9" w:rsidP="006362F0">
      <w:pPr>
        <w:ind w:left="1440" w:hanging="1440"/>
        <w:rPr>
          <w:szCs w:val="22"/>
        </w:rPr>
      </w:pPr>
    </w:p>
    <w:p w14:paraId="4199124A" w14:textId="77777777" w:rsidR="0065540C" w:rsidRDefault="0065540C" w:rsidP="006362F0">
      <w:pPr>
        <w:ind w:left="1440" w:hanging="1440"/>
        <w:rPr>
          <w:szCs w:val="22"/>
        </w:rPr>
      </w:pPr>
    </w:p>
    <w:p w14:paraId="285F87FC" w14:textId="77777777" w:rsidR="0065540C" w:rsidRPr="009F7215" w:rsidRDefault="0065540C" w:rsidP="006362F0">
      <w:pPr>
        <w:ind w:left="1440" w:hanging="1440"/>
        <w:rPr>
          <w:szCs w:val="22"/>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721CB3C6" w14:textId="77777777" w:rsidTr="008F2947">
        <w:trPr>
          <w:trHeight w:val="277"/>
        </w:trPr>
        <w:tc>
          <w:tcPr>
            <w:tcW w:w="9475" w:type="dxa"/>
          </w:tcPr>
          <w:p w14:paraId="73F0A5FC"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Services</w:t>
            </w:r>
          </w:p>
        </w:tc>
      </w:tr>
    </w:tbl>
    <w:p w14:paraId="52299D41" w14:textId="77777777" w:rsidR="00ED7984" w:rsidRDefault="00ED7984" w:rsidP="00ED7984">
      <w:pPr>
        <w:pStyle w:val="Default"/>
        <w:rPr>
          <w:rFonts w:ascii="Times New Roman" w:eastAsia="Times New Roman" w:hAnsi="Times New Roman" w:cs="Times New Roman"/>
          <w:color w:val="auto"/>
          <w:sz w:val="22"/>
          <w:szCs w:val="22"/>
        </w:rPr>
      </w:pPr>
    </w:p>
    <w:p w14:paraId="218296DD" w14:textId="77777777" w:rsidR="00ED7984" w:rsidRPr="006D5A99" w:rsidRDefault="00ED7984" w:rsidP="00ED7984">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 xml:space="preserve">2019- </w:t>
      </w:r>
      <w:r>
        <w:rPr>
          <w:rFonts w:ascii="Times New Roman" w:eastAsia="Times New Roman" w:hAnsi="Times New Roman" w:cs="Times New Roman"/>
          <w:color w:val="auto"/>
          <w:sz w:val="22"/>
          <w:szCs w:val="22"/>
        </w:rPr>
        <w:t xml:space="preserve">ORNL </w:t>
      </w:r>
      <w:r w:rsidRPr="006D5A99">
        <w:rPr>
          <w:rFonts w:ascii="Times New Roman" w:eastAsia="Times New Roman" w:hAnsi="Times New Roman" w:cs="Times New Roman"/>
          <w:color w:val="auto"/>
          <w:sz w:val="22"/>
          <w:szCs w:val="22"/>
        </w:rPr>
        <w:t xml:space="preserve">Member of the Institutional </w:t>
      </w:r>
      <w:r w:rsidRPr="00ED7984">
        <w:rPr>
          <w:rFonts w:ascii="Times New Roman" w:eastAsia="Times New Roman" w:hAnsi="Times New Roman" w:cs="Times New Roman"/>
          <w:color w:val="auto"/>
          <w:sz w:val="22"/>
          <w:szCs w:val="22"/>
        </w:rPr>
        <w:t xml:space="preserve">Biosafety Committee </w:t>
      </w:r>
      <w:r w:rsidRPr="006D5A99">
        <w:rPr>
          <w:rFonts w:ascii="Times New Roman" w:eastAsia="Times New Roman" w:hAnsi="Times New Roman" w:cs="Times New Roman"/>
          <w:color w:val="auto"/>
          <w:sz w:val="22"/>
          <w:szCs w:val="22"/>
        </w:rPr>
        <w:t>(I</w:t>
      </w:r>
      <w:r>
        <w:rPr>
          <w:rFonts w:ascii="Times New Roman" w:eastAsia="Times New Roman" w:hAnsi="Times New Roman" w:cs="Times New Roman"/>
          <w:color w:val="auto"/>
          <w:sz w:val="22"/>
          <w:szCs w:val="22"/>
        </w:rPr>
        <w:t>BC</w:t>
      </w:r>
      <w:r w:rsidRPr="006D5A99">
        <w:rPr>
          <w:rFonts w:ascii="Times New Roman" w:eastAsia="Times New Roman" w:hAnsi="Times New Roman" w:cs="Times New Roman"/>
          <w:color w:val="auto"/>
          <w:sz w:val="22"/>
          <w:szCs w:val="22"/>
        </w:rPr>
        <w:t>)</w:t>
      </w:r>
    </w:p>
    <w:p w14:paraId="29E2645E" w14:textId="77777777" w:rsidR="0065540C" w:rsidRPr="006D5A99" w:rsidRDefault="0065540C" w:rsidP="0065540C">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 xml:space="preserve">2019- </w:t>
      </w:r>
      <w:r>
        <w:rPr>
          <w:rFonts w:ascii="Times New Roman" w:eastAsia="Times New Roman" w:hAnsi="Times New Roman" w:cs="Times New Roman"/>
          <w:color w:val="auto"/>
          <w:sz w:val="22"/>
          <w:szCs w:val="22"/>
        </w:rPr>
        <w:t xml:space="preserve">UTK </w:t>
      </w:r>
      <w:r w:rsidRPr="006D5A99">
        <w:rPr>
          <w:rFonts w:ascii="Times New Roman" w:eastAsia="Times New Roman" w:hAnsi="Times New Roman" w:cs="Times New Roman"/>
          <w:color w:val="auto"/>
          <w:sz w:val="22"/>
          <w:szCs w:val="22"/>
        </w:rPr>
        <w:t>Member of the Institutional Animal Care and Use Committee (IACUC)</w:t>
      </w:r>
    </w:p>
    <w:p w14:paraId="6D3139F2" w14:textId="77777777" w:rsidR="005D5A2A" w:rsidRDefault="008218F6" w:rsidP="0065540C">
      <w:pPr>
        <w:tabs>
          <w:tab w:val="left" w:pos="10710"/>
          <w:tab w:val="left" w:pos="10800"/>
        </w:tabs>
        <w:rPr>
          <w:szCs w:val="22"/>
        </w:rPr>
      </w:pPr>
      <w:r>
        <w:rPr>
          <w:szCs w:val="22"/>
        </w:rPr>
        <w:t>2019-</w:t>
      </w:r>
      <w:r w:rsidR="005D5A2A">
        <w:rPr>
          <w:szCs w:val="22"/>
        </w:rPr>
        <w:t xml:space="preserve"> UTK/College of Education Health and Human sciences. </w:t>
      </w:r>
      <w:r w:rsidR="005D5A2A" w:rsidRPr="006D5A99">
        <w:rPr>
          <w:szCs w:val="22"/>
        </w:rPr>
        <w:t xml:space="preserve">Member of the </w:t>
      </w:r>
      <w:r w:rsidR="005D5A2A" w:rsidRPr="005D5A2A">
        <w:rPr>
          <w:szCs w:val="22"/>
        </w:rPr>
        <w:t>undergraduate curriculum review committee</w:t>
      </w:r>
    </w:p>
    <w:p w14:paraId="1488E3EA" w14:textId="77777777" w:rsidR="0065540C" w:rsidRPr="006D5A99" w:rsidRDefault="0065540C" w:rsidP="0065540C">
      <w:pPr>
        <w:tabs>
          <w:tab w:val="left" w:pos="10710"/>
          <w:tab w:val="left" w:pos="10800"/>
        </w:tabs>
        <w:rPr>
          <w:szCs w:val="22"/>
        </w:rPr>
      </w:pPr>
      <w:r w:rsidRPr="006D5A99">
        <w:rPr>
          <w:szCs w:val="22"/>
        </w:rPr>
        <w:t>2017</w:t>
      </w:r>
      <w:r>
        <w:rPr>
          <w:szCs w:val="22"/>
        </w:rPr>
        <w:t xml:space="preserve">- </w:t>
      </w:r>
      <w:r w:rsidRPr="006D5A99">
        <w:rPr>
          <w:szCs w:val="22"/>
        </w:rPr>
        <w:t>UTK; Student Conduct Board</w:t>
      </w:r>
    </w:p>
    <w:p w14:paraId="629C4A2B" w14:textId="77777777" w:rsidR="0065540C" w:rsidRPr="006D5A99" w:rsidRDefault="0065540C" w:rsidP="0065540C">
      <w:pPr>
        <w:tabs>
          <w:tab w:val="left" w:pos="10710"/>
          <w:tab w:val="left" w:pos="10800"/>
        </w:tabs>
        <w:ind w:left="990" w:hanging="990"/>
        <w:rPr>
          <w:szCs w:val="22"/>
        </w:rPr>
      </w:pPr>
      <w:r w:rsidRPr="006D5A99">
        <w:rPr>
          <w:szCs w:val="22"/>
        </w:rPr>
        <w:t>2017</w:t>
      </w:r>
      <w:r>
        <w:rPr>
          <w:szCs w:val="22"/>
        </w:rPr>
        <w:t xml:space="preserve">- </w:t>
      </w:r>
      <w:r w:rsidRPr="006D5A99">
        <w:rPr>
          <w:szCs w:val="22"/>
        </w:rPr>
        <w:t>UTK; Department of Nutrition Graduate Handbook Review Committee</w:t>
      </w:r>
    </w:p>
    <w:p w14:paraId="20D63C60" w14:textId="77777777" w:rsidR="0065540C" w:rsidRPr="006D5A99" w:rsidRDefault="0065540C" w:rsidP="0065540C">
      <w:pPr>
        <w:rPr>
          <w:szCs w:val="22"/>
        </w:rPr>
      </w:pPr>
      <w:r w:rsidRPr="006D5A99">
        <w:rPr>
          <w:szCs w:val="22"/>
        </w:rPr>
        <w:t>2017</w:t>
      </w:r>
      <w:r>
        <w:rPr>
          <w:szCs w:val="22"/>
        </w:rPr>
        <w:t xml:space="preserve">- </w:t>
      </w:r>
      <w:r w:rsidRPr="006D5A99">
        <w:rPr>
          <w:szCs w:val="22"/>
        </w:rPr>
        <w:t>UTK; Department of Biochemistry, Cellular and Molecular Biology: Hunsicker Research Incentive Award review committee</w:t>
      </w:r>
    </w:p>
    <w:p w14:paraId="55D6DFCD" w14:textId="77777777" w:rsidR="0065540C" w:rsidRPr="006D5A99" w:rsidRDefault="0065540C" w:rsidP="0065540C">
      <w:pPr>
        <w:rPr>
          <w:szCs w:val="22"/>
        </w:rPr>
      </w:pPr>
      <w:r w:rsidRPr="006D5A99">
        <w:rPr>
          <w:szCs w:val="22"/>
        </w:rPr>
        <w:t>2017: UTK; Department of Biochemistry, Cellular and Molecular Biology: Donald L. Akers, Jr. Faculty Award review committee</w:t>
      </w:r>
    </w:p>
    <w:p w14:paraId="2F54ACC4" w14:textId="77777777" w:rsidR="0065540C" w:rsidRPr="006D5A99" w:rsidRDefault="0065540C" w:rsidP="0065540C">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2016-2019: Member of the College Senate Committee</w:t>
      </w:r>
    </w:p>
    <w:p w14:paraId="5E74A741" w14:textId="77777777" w:rsidR="0065540C" w:rsidRPr="006D5A99" w:rsidRDefault="0065540C" w:rsidP="0065540C">
      <w:pPr>
        <w:tabs>
          <w:tab w:val="left" w:pos="10710"/>
          <w:tab w:val="left" w:pos="10800"/>
        </w:tabs>
        <w:ind w:left="990" w:hanging="990"/>
        <w:rPr>
          <w:szCs w:val="22"/>
        </w:rPr>
      </w:pPr>
      <w:r w:rsidRPr="006D5A99">
        <w:rPr>
          <w:szCs w:val="22"/>
        </w:rPr>
        <w:t>2016-2017: Obesity Summit international conference organizing Committee</w:t>
      </w:r>
    </w:p>
    <w:p w14:paraId="3C415077" w14:textId="77777777" w:rsidR="0065540C" w:rsidRPr="006D5A99" w:rsidRDefault="0065540C" w:rsidP="0065540C">
      <w:pPr>
        <w:tabs>
          <w:tab w:val="left" w:pos="10710"/>
          <w:tab w:val="left" w:pos="10800"/>
        </w:tabs>
        <w:ind w:left="990" w:hanging="990"/>
        <w:rPr>
          <w:szCs w:val="22"/>
        </w:rPr>
      </w:pPr>
      <w:r w:rsidRPr="006D5A99">
        <w:rPr>
          <w:szCs w:val="22"/>
        </w:rPr>
        <w:t>2016-2017: UTK: Science Supplies Bid Committee</w:t>
      </w:r>
    </w:p>
    <w:p w14:paraId="30B8B5A1" w14:textId="77777777" w:rsidR="0065540C" w:rsidRPr="006D5A99" w:rsidRDefault="0065540C" w:rsidP="0065540C">
      <w:pPr>
        <w:tabs>
          <w:tab w:val="left" w:pos="10710"/>
          <w:tab w:val="left" w:pos="10800"/>
        </w:tabs>
        <w:ind w:left="990" w:hanging="990"/>
        <w:rPr>
          <w:szCs w:val="22"/>
        </w:rPr>
      </w:pPr>
      <w:r w:rsidRPr="006D5A99">
        <w:rPr>
          <w:szCs w:val="22"/>
        </w:rPr>
        <w:t>2016: The American University of Beirut Junior faculty Award review committee</w:t>
      </w:r>
    </w:p>
    <w:p w14:paraId="391CB782" w14:textId="77777777" w:rsidR="0065540C" w:rsidRPr="006D5A99" w:rsidRDefault="0065540C" w:rsidP="0065540C">
      <w:pPr>
        <w:tabs>
          <w:tab w:val="left" w:pos="10710"/>
          <w:tab w:val="left" w:pos="10800"/>
        </w:tabs>
        <w:ind w:left="990" w:hanging="990"/>
        <w:rPr>
          <w:szCs w:val="22"/>
        </w:rPr>
      </w:pPr>
      <w:r w:rsidRPr="006D5A99">
        <w:rPr>
          <w:szCs w:val="22"/>
        </w:rPr>
        <w:t>2016: Member of the College Senate Committee</w:t>
      </w:r>
    </w:p>
    <w:p w14:paraId="1DB8BDC9" w14:textId="77777777" w:rsidR="0065540C" w:rsidRPr="006D5A99" w:rsidRDefault="0065540C" w:rsidP="0065540C">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2016-</w:t>
      </w:r>
      <w:r>
        <w:rPr>
          <w:rFonts w:ascii="Times New Roman" w:eastAsia="Times New Roman" w:hAnsi="Times New Roman" w:cs="Times New Roman"/>
          <w:color w:val="auto"/>
          <w:sz w:val="22"/>
          <w:szCs w:val="22"/>
        </w:rPr>
        <w:t xml:space="preserve"> </w:t>
      </w:r>
      <w:r w:rsidRPr="006D5A99">
        <w:rPr>
          <w:rFonts w:ascii="Times New Roman" w:eastAsia="Times New Roman" w:hAnsi="Times New Roman" w:cs="Times New Roman"/>
          <w:color w:val="auto"/>
          <w:sz w:val="22"/>
          <w:szCs w:val="22"/>
        </w:rPr>
        <w:t>Member of American Society for Pharmacology and Experimental Therapeutics</w:t>
      </w:r>
    </w:p>
    <w:p w14:paraId="53558D67" w14:textId="77777777" w:rsidR="0065540C" w:rsidRPr="006D5A99" w:rsidRDefault="0065540C" w:rsidP="0065540C">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2010-</w:t>
      </w:r>
      <w:r>
        <w:rPr>
          <w:rFonts w:ascii="Times New Roman" w:eastAsia="Times New Roman" w:hAnsi="Times New Roman" w:cs="Times New Roman"/>
          <w:color w:val="auto"/>
          <w:sz w:val="22"/>
          <w:szCs w:val="22"/>
        </w:rPr>
        <w:t xml:space="preserve"> </w:t>
      </w:r>
      <w:r w:rsidRPr="006D5A99">
        <w:rPr>
          <w:rFonts w:ascii="Times New Roman" w:eastAsia="Times New Roman" w:hAnsi="Times New Roman" w:cs="Times New Roman"/>
          <w:color w:val="auto"/>
          <w:sz w:val="22"/>
          <w:szCs w:val="22"/>
        </w:rPr>
        <w:t xml:space="preserve">Member of </w:t>
      </w:r>
      <w:proofErr w:type="spellStart"/>
      <w:r w:rsidRPr="006D5A99">
        <w:rPr>
          <w:rFonts w:ascii="Times New Roman" w:eastAsia="Times New Roman" w:hAnsi="Times New Roman" w:cs="Times New Roman"/>
          <w:color w:val="auto"/>
          <w:sz w:val="22"/>
          <w:szCs w:val="22"/>
        </w:rPr>
        <w:t>Oxigen</w:t>
      </w:r>
      <w:proofErr w:type="spellEnd"/>
      <w:r w:rsidRPr="006D5A99">
        <w:rPr>
          <w:rFonts w:ascii="Times New Roman" w:eastAsia="Times New Roman" w:hAnsi="Times New Roman" w:cs="Times New Roman"/>
          <w:color w:val="auto"/>
          <w:sz w:val="22"/>
          <w:szCs w:val="22"/>
        </w:rPr>
        <w:t xml:space="preserve"> Club of </w:t>
      </w:r>
      <w:proofErr w:type="spellStart"/>
      <w:r w:rsidRPr="006D5A99">
        <w:rPr>
          <w:rFonts w:ascii="Times New Roman" w:eastAsia="Times New Roman" w:hAnsi="Times New Roman" w:cs="Times New Roman"/>
          <w:color w:val="auto"/>
          <w:sz w:val="22"/>
          <w:szCs w:val="22"/>
        </w:rPr>
        <w:t>Clifornia</w:t>
      </w:r>
      <w:proofErr w:type="spellEnd"/>
    </w:p>
    <w:p w14:paraId="141E89E7" w14:textId="77777777" w:rsidR="0065540C" w:rsidRPr="006D5A99" w:rsidRDefault="0065540C" w:rsidP="0065540C">
      <w:pPr>
        <w:pStyle w:val="Default"/>
        <w:rPr>
          <w:rFonts w:ascii="Times New Roman" w:eastAsia="Times New Roman" w:hAnsi="Times New Roman" w:cs="Times New Roman"/>
          <w:color w:val="auto"/>
          <w:sz w:val="22"/>
          <w:szCs w:val="22"/>
        </w:rPr>
      </w:pPr>
      <w:r w:rsidRPr="006D5A99">
        <w:rPr>
          <w:rFonts w:ascii="Times New Roman" w:eastAsia="Times New Roman" w:hAnsi="Times New Roman" w:cs="Times New Roman"/>
          <w:color w:val="auto"/>
          <w:sz w:val="22"/>
          <w:szCs w:val="22"/>
        </w:rPr>
        <w:t>2007-</w:t>
      </w:r>
      <w:r>
        <w:rPr>
          <w:rFonts w:ascii="Times New Roman" w:eastAsia="Times New Roman" w:hAnsi="Times New Roman" w:cs="Times New Roman"/>
          <w:color w:val="auto"/>
          <w:sz w:val="22"/>
          <w:szCs w:val="22"/>
        </w:rPr>
        <w:t xml:space="preserve"> </w:t>
      </w:r>
      <w:r w:rsidRPr="006D5A99">
        <w:rPr>
          <w:rFonts w:ascii="Times New Roman" w:eastAsia="Times New Roman" w:hAnsi="Times New Roman" w:cs="Times New Roman"/>
          <w:color w:val="auto"/>
          <w:sz w:val="22"/>
          <w:szCs w:val="22"/>
        </w:rPr>
        <w:t>Member of the Society for Redox Biology and Medicine</w:t>
      </w:r>
    </w:p>
    <w:p w14:paraId="729D2274" w14:textId="77777777" w:rsidR="0065540C" w:rsidRDefault="0065540C" w:rsidP="00665606">
      <w:pPr>
        <w:tabs>
          <w:tab w:val="left" w:pos="10710"/>
          <w:tab w:val="left" w:pos="10800"/>
        </w:tabs>
        <w:ind w:left="990" w:hanging="990"/>
        <w:rPr>
          <w:b/>
          <w:szCs w:val="22"/>
        </w:rPr>
      </w:pPr>
    </w:p>
    <w:p w14:paraId="113FBD8C" w14:textId="77777777" w:rsidR="0065540C" w:rsidRDefault="0065540C" w:rsidP="009106DA">
      <w:pPr>
        <w:tabs>
          <w:tab w:val="left" w:pos="10710"/>
          <w:tab w:val="left" w:pos="10800"/>
        </w:tabs>
        <w:ind w:left="990" w:hanging="990"/>
        <w:rPr>
          <w:b/>
          <w:szCs w:val="22"/>
        </w:rPr>
      </w:pPr>
    </w:p>
    <w:p w14:paraId="55574BA5" w14:textId="77777777" w:rsidR="00EE7B63" w:rsidRPr="009F7215" w:rsidRDefault="00EE7B63" w:rsidP="009106DA">
      <w:pPr>
        <w:tabs>
          <w:tab w:val="left" w:pos="10710"/>
          <w:tab w:val="left" w:pos="10800"/>
        </w:tabs>
        <w:ind w:left="990" w:hanging="990"/>
        <w:rPr>
          <w:b/>
          <w:szCs w:val="22"/>
        </w:rPr>
      </w:pPr>
      <w:r w:rsidRPr="009F7215">
        <w:rPr>
          <w:b/>
          <w:szCs w:val="22"/>
        </w:rPr>
        <w:t>Editorial board:</w:t>
      </w:r>
    </w:p>
    <w:p w14:paraId="10FDE418" w14:textId="77777777" w:rsidR="00DD48A0" w:rsidRPr="009F7215" w:rsidRDefault="00DD48A0" w:rsidP="00770889">
      <w:pPr>
        <w:pStyle w:val="ListParagraph"/>
        <w:numPr>
          <w:ilvl w:val="0"/>
          <w:numId w:val="17"/>
        </w:numPr>
        <w:rPr>
          <w:sz w:val="22"/>
          <w:szCs w:val="22"/>
        </w:rPr>
      </w:pPr>
      <w:r w:rsidRPr="009F7215">
        <w:rPr>
          <w:sz w:val="22"/>
          <w:szCs w:val="22"/>
        </w:rPr>
        <w:t>2013- Vitamins and Minerals Reports</w:t>
      </w:r>
    </w:p>
    <w:p w14:paraId="77241673" w14:textId="77777777" w:rsidR="00DD48A0" w:rsidRPr="009F7215" w:rsidRDefault="00DD48A0" w:rsidP="00770889">
      <w:pPr>
        <w:pStyle w:val="ListParagraph"/>
        <w:numPr>
          <w:ilvl w:val="0"/>
          <w:numId w:val="17"/>
        </w:numPr>
        <w:rPr>
          <w:sz w:val="22"/>
          <w:szCs w:val="22"/>
        </w:rPr>
      </w:pPr>
      <w:r w:rsidRPr="009F7215">
        <w:rPr>
          <w:sz w:val="22"/>
          <w:szCs w:val="22"/>
        </w:rPr>
        <w:t>2016- Journal of Nutrition &amp; Food Sciences</w:t>
      </w:r>
    </w:p>
    <w:p w14:paraId="3E7E40A6" w14:textId="77777777" w:rsidR="00DD48A0" w:rsidRPr="009F7215" w:rsidRDefault="00DD48A0" w:rsidP="00770889">
      <w:pPr>
        <w:pStyle w:val="ListParagraph"/>
        <w:numPr>
          <w:ilvl w:val="0"/>
          <w:numId w:val="17"/>
        </w:numPr>
        <w:rPr>
          <w:sz w:val="22"/>
          <w:szCs w:val="22"/>
        </w:rPr>
      </w:pPr>
      <w:r w:rsidRPr="009F7215">
        <w:rPr>
          <w:sz w:val="22"/>
          <w:szCs w:val="22"/>
        </w:rPr>
        <w:t>2017- Journal of Nutrition and Dietetics.</w:t>
      </w:r>
    </w:p>
    <w:p w14:paraId="0C82F859" w14:textId="77777777" w:rsidR="00DD48A0" w:rsidRPr="009F7215" w:rsidRDefault="00DD48A0" w:rsidP="00770889">
      <w:pPr>
        <w:pStyle w:val="ListParagraph"/>
        <w:numPr>
          <w:ilvl w:val="0"/>
          <w:numId w:val="17"/>
        </w:numPr>
        <w:rPr>
          <w:sz w:val="22"/>
          <w:szCs w:val="22"/>
        </w:rPr>
      </w:pPr>
      <w:r w:rsidRPr="009F7215">
        <w:rPr>
          <w:sz w:val="22"/>
          <w:szCs w:val="22"/>
        </w:rPr>
        <w:t>2017- Obesity Research</w:t>
      </w:r>
    </w:p>
    <w:p w14:paraId="177E3238" w14:textId="77777777" w:rsidR="00DD48A0" w:rsidRPr="009F7215" w:rsidRDefault="00DD48A0" w:rsidP="00770889">
      <w:pPr>
        <w:pStyle w:val="ListParagraph"/>
        <w:numPr>
          <w:ilvl w:val="0"/>
          <w:numId w:val="17"/>
        </w:numPr>
        <w:rPr>
          <w:sz w:val="22"/>
          <w:szCs w:val="22"/>
        </w:rPr>
      </w:pPr>
      <w:r w:rsidRPr="009F7215">
        <w:rPr>
          <w:sz w:val="22"/>
          <w:szCs w:val="22"/>
        </w:rPr>
        <w:t>2018- Journal of Obesity and Medical Complications</w:t>
      </w:r>
    </w:p>
    <w:p w14:paraId="5F59578C" w14:textId="77777777" w:rsidR="00DD48A0" w:rsidRPr="009F7215" w:rsidRDefault="00DD48A0" w:rsidP="00770889">
      <w:pPr>
        <w:pStyle w:val="ListParagraph"/>
        <w:numPr>
          <w:ilvl w:val="0"/>
          <w:numId w:val="17"/>
        </w:numPr>
        <w:rPr>
          <w:sz w:val="22"/>
          <w:szCs w:val="22"/>
        </w:rPr>
      </w:pPr>
      <w:r w:rsidRPr="009F7215">
        <w:rPr>
          <w:sz w:val="22"/>
          <w:szCs w:val="22"/>
        </w:rPr>
        <w:t>2018- International Journal of Food Science, Nutrition and Dietetics</w:t>
      </w:r>
    </w:p>
    <w:p w14:paraId="01808176" w14:textId="77777777" w:rsidR="00DD48A0" w:rsidRPr="009F7215" w:rsidRDefault="00DD48A0" w:rsidP="00770889">
      <w:pPr>
        <w:pStyle w:val="ListParagraph"/>
        <w:numPr>
          <w:ilvl w:val="0"/>
          <w:numId w:val="17"/>
        </w:numPr>
        <w:rPr>
          <w:sz w:val="22"/>
          <w:szCs w:val="22"/>
        </w:rPr>
      </w:pPr>
      <w:r w:rsidRPr="009F7215">
        <w:rPr>
          <w:sz w:val="22"/>
          <w:szCs w:val="22"/>
        </w:rPr>
        <w:t>2019- Nutritional Science Journal</w:t>
      </w:r>
    </w:p>
    <w:p w14:paraId="39F3390D" w14:textId="77777777" w:rsidR="00DD48A0" w:rsidRPr="009F7215" w:rsidRDefault="00DD48A0">
      <w:pPr>
        <w:tabs>
          <w:tab w:val="left" w:pos="10710"/>
          <w:tab w:val="left" w:pos="10800"/>
        </w:tabs>
        <w:ind w:left="990" w:hanging="990"/>
        <w:rPr>
          <w:b/>
          <w:szCs w:val="22"/>
        </w:rPr>
      </w:pPr>
    </w:p>
    <w:p w14:paraId="42E06F81" w14:textId="77777777" w:rsidR="00DD48A0" w:rsidRPr="009F7215" w:rsidRDefault="00DD48A0" w:rsidP="00770889">
      <w:pPr>
        <w:tabs>
          <w:tab w:val="left" w:pos="10710"/>
          <w:tab w:val="left" w:pos="10800"/>
        </w:tabs>
        <w:ind w:left="990" w:hanging="990"/>
        <w:rPr>
          <w:b/>
          <w:szCs w:val="22"/>
        </w:rPr>
      </w:pPr>
      <w:r w:rsidRPr="009F7215">
        <w:rPr>
          <w:b/>
          <w:szCs w:val="22"/>
        </w:rPr>
        <w:t>Conference organization</w:t>
      </w:r>
    </w:p>
    <w:p w14:paraId="37228D9E" w14:textId="77777777" w:rsidR="00DD48A0" w:rsidRPr="009F7215" w:rsidRDefault="00DD48A0" w:rsidP="00770889">
      <w:pPr>
        <w:pStyle w:val="Default"/>
        <w:numPr>
          <w:ilvl w:val="0"/>
          <w:numId w:val="15"/>
        </w:numPr>
        <w:rPr>
          <w:rFonts w:ascii="Times New Roman" w:hAnsi="Times New Roman" w:cs="Times New Roman"/>
          <w:sz w:val="22"/>
          <w:szCs w:val="22"/>
        </w:rPr>
      </w:pPr>
      <w:r w:rsidRPr="009F7215">
        <w:rPr>
          <w:rFonts w:ascii="Times New Roman" w:hAnsi="Times New Roman" w:cs="Times New Roman"/>
          <w:sz w:val="22"/>
          <w:szCs w:val="22"/>
        </w:rPr>
        <w:t>Global Summit on Obesity &amp; Diet Management, Los Angeles, CA, September 2016.</w:t>
      </w:r>
    </w:p>
    <w:p w14:paraId="439FB380" w14:textId="77777777" w:rsidR="00DD48A0" w:rsidRPr="009F7215" w:rsidRDefault="00DD48A0" w:rsidP="00770889">
      <w:pPr>
        <w:pStyle w:val="Default"/>
        <w:numPr>
          <w:ilvl w:val="0"/>
          <w:numId w:val="15"/>
        </w:numPr>
        <w:rPr>
          <w:rFonts w:ascii="Times New Roman" w:hAnsi="Times New Roman" w:cs="Times New Roman"/>
          <w:sz w:val="22"/>
          <w:szCs w:val="22"/>
        </w:rPr>
      </w:pPr>
      <w:r w:rsidRPr="009F7215">
        <w:rPr>
          <w:rFonts w:ascii="Times New Roman" w:hAnsi="Times New Roman" w:cs="Times New Roman"/>
          <w:sz w:val="22"/>
          <w:szCs w:val="22"/>
        </w:rPr>
        <w:t>Global Summit on Obesity and Diet Management, Chicago, October 2017</w:t>
      </w:r>
    </w:p>
    <w:p w14:paraId="60B60BD1" w14:textId="77777777" w:rsidR="00DD48A0" w:rsidRPr="009F7215" w:rsidRDefault="00DD48A0" w:rsidP="00770889">
      <w:pPr>
        <w:pStyle w:val="Default"/>
        <w:rPr>
          <w:rFonts w:ascii="Times New Roman" w:hAnsi="Times New Roman" w:cs="Times New Roman"/>
          <w:b/>
          <w:i/>
          <w:sz w:val="22"/>
          <w:szCs w:val="22"/>
        </w:rPr>
      </w:pPr>
    </w:p>
    <w:p w14:paraId="42F0345B" w14:textId="77777777" w:rsidR="00DD48A0" w:rsidRPr="009F7215" w:rsidRDefault="00DD48A0" w:rsidP="00770889">
      <w:pPr>
        <w:tabs>
          <w:tab w:val="left" w:pos="10710"/>
          <w:tab w:val="left" w:pos="10800"/>
        </w:tabs>
        <w:ind w:left="990" w:hanging="990"/>
        <w:rPr>
          <w:b/>
          <w:szCs w:val="22"/>
        </w:rPr>
      </w:pPr>
      <w:r w:rsidRPr="009F7215">
        <w:rPr>
          <w:b/>
          <w:szCs w:val="22"/>
        </w:rPr>
        <w:t xml:space="preserve">Scientific Committee Member </w:t>
      </w:r>
    </w:p>
    <w:p w14:paraId="14156253" w14:textId="77777777" w:rsidR="00DD48A0" w:rsidRPr="009F7215" w:rsidRDefault="00DD48A0" w:rsidP="00E5190F">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Global Summit on Obesity &amp; Diet Management, Los Angeles, CA, September 2016. Role: Conference Organizer and Plenary Speaker.</w:t>
      </w:r>
    </w:p>
    <w:p w14:paraId="1369C6C6" w14:textId="77777777" w:rsidR="00DD48A0" w:rsidRPr="009F7215" w:rsidRDefault="00DD48A0" w:rsidP="00E5190F">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lastRenderedPageBreak/>
        <w:t>Global Summit on Obesity and Diet Management, Chicago, IL, October 2017. Role: Conference Organizer and Plenary Speaker.</w:t>
      </w:r>
    </w:p>
    <w:p w14:paraId="5BFB4B62" w14:textId="77777777" w:rsidR="00DD48A0" w:rsidRPr="009F7215" w:rsidRDefault="00DD48A0" w:rsidP="00E5190F">
      <w:pPr>
        <w:pStyle w:val="ListParagraph"/>
        <w:numPr>
          <w:ilvl w:val="0"/>
          <w:numId w:val="14"/>
        </w:numPr>
        <w:rPr>
          <w:rFonts w:eastAsiaTheme="minorHAnsi"/>
          <w:color w:val="000000"/>
          <w:sz w:val="22"/>
          <w:szCs w:val="22"/>
        </w:rPr>
      </w:pPr>
      <w:r w:rsidRPr="009F7215">
        <w:rPr>
          <w:rFonts w:eastAsiaTheme="minorHAnsi"/>
          <w:color w:val="000000"/>
          <w:sz w:val="22"/>
          <w:szCs w:val="22"/>
        </w:rPr>
        <w:t>International Nutrition Research Conference (Nutrition 2020), Rome; Italy. July 2019. Role: Scientific Committee.</w:t>
      </w:r>
    </w:p>
    <w:p w14:paraId="5287C3F2" w14:textId="77777777" w:rsidR="00770889" w:rsidRPr="009F7215" w:rsidRDefault="00770889" w:rsidP="00E5190F">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The American University of Beirut. Junior Faculty Award</w:t>
      </w:r>
    </w:p>
    <w:p w14:paraId="3D74F07C" w14:textId="77777777" w:rsidR="00770889" w:rsidRPr="009F7215" w:rsidRDefault="00770889" w:rsidP="00E5190F">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UTK; Department of Biochemistry, Cellular and Molecular Biology: Hunsicker Research Incentive Award review committee</w:t>
      </w:r>
    </w:p>
    <w:p w14:paraId="4A3A8928" w14:textId="77777777" w:rsidR="00770889" w:rsidRPr="009F7215" w:rsidRDefault="00770889" w:rsidP="00770889">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UTK; Department of Biochemistry, Cellular and Molecular Biology: Donald L. Akers, Jr. Faculty Award review committee</w:t>
      </w:r>
    </w:p>
    <w:p w14:paraId="42ACA1A4" w14:textId="77777777" w:rsidR="00770889" w:rsidRPr="009F7215" w:rsidRDefault="00770889" w:rsidP="00770889">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UTK. Limited submission competition for the NIH Collaborative Program Grant for Multidisciplinary Teams (RM1) review committee</w:t>
      </w:r>
    </w:p>
    <w:p w14:paraId="73C1EFCF" w14:textId="77777777" w:rsidR="00770889" w:rsidRDefault="00770889" w:rsidP="00770889">
      <w:pPr>
        <w:pStyle w:val="Default"/>
        <w:numPr>
          <w:ilvl w:val="0"/>
          <w:numId w:val="14"/>
        </w:numPr>
        <w:rPr>
          <w:rFonts w:ascii="Times New Roman" w:hAnsi="Times New Roman" w:cs="Times New Roman"/>
          <w:sz w:val="22"/>
          <w:szCs w:val="22"/>
        </w:rPr>
      </w:pPr>
      <w:r w:rsidRPr="009F7215">
        <w:rPr>
          <w:rFonts w:ascii="Times New Roman" w:hAnsi="Times New Roman" w:cs="Times New Roman"/>
          <w:sz w:val="22"/>
          <w:szCs w:val="22"/>
        </w:rPr>
        <w:t>DOD- Peer Reviewed Medical Research Program (PRMRP) for the Department of Defense Congressionally Directed Medical Research Programs (CDMRP).</w:t>
      </w:r>
    </w:p>
    <w:p w14:paraId="7219D33B" w14:textId="77777777" w:rsidR="00E5190F" w:rsidRPr="00E5190F" w:rsidRDefault="00E5190F" w:rsidP="00E5190F">
      <w:pPr>
        <w:pStyle w:val="ListParagraph"/>
        <w:numPr>
          <w:ilvl w:val="0"/>
          <w:numId w:val="14"/>
        </w:numPr>
        <w:rPr>
          <w:rFonts w:eastAsiaTheme="minorHAnsi"/>
          <w:color w:val="000000"/>
        </w:rPr>
      </w:pPr>
      <w:r w:rsidRPr="00E5190F">
        <w:rPr>
          <w:rFonts w:eastAsiaTheme="minorHAnsi"/>
          <w:color w:val="000000"/>
        </w:rPr>
        <w:t>International Nutrition Research Conference (Nutrition 2020), Rome; Italy. July 2019. Role: Scientific Committee.</w:t>
      </w:r>
      <w:r w:rsidRPr="00E5190F">
        <w:rPr>
          <w:sz w:val="22"/>
          <w:szCs w:val="22"/>
        </w:rPr>
        <w:t xml:space="preserve"> </w:t>
      </w:r>
    </w:p>
    <w:p w14:paraId="63C96229" w14:textId="77777777" w:rsidR="00E5190F" w:rsidRPr="00E5190F" w:rsidRDefault="00E5190F" w:rsidP="00E5190F">
      <w:pPr>
        <w:pStyle w:val="ListParagraph"/>
        <w:numPr>
          <w:ilvl w:val="0"/>
          <w:numId w:val="14"/>
        </w:numPr>
        <w:rPr>
          <w:rFonts w:eastAsiaTheme="minorHAnsi"/>
          <w:color w:val="000000"/>
        </w:rPr>
      </w:pPr>
      <w:r w:rsidRPr="00DD6678">
        <w:rPr>
          <w:sz w:val="22"/>
          <w:szCs w:val="22"/>
        </w:rPr>
        <w:t>The DBT/</w:t>
      </w:r>
      <w:proofErr w:type="spellStart"/>
      <w:r w:rsidRPr="00DD6678">
        <w:rPr>
          <w:sz w:val="22"/>
          <w:szCs w:val="22"/>
        </w:rPr>
        <w:t>Wellcome</w:t>
      </w:r>
      <w:proofErr w:type="spellEnd"/>
      <w:r w:rsidRPr="00DD6678">
        <w:rPr>
          <w:sz w:val="22"/>
          <w:szCs w:val="22"/>
        </w:rPr>
        <w:t xml:space="preserve"> Trust India Alliance (India Alliance)</w:t>
      </w:r>
      <w:r>
        <w:rPr>
          <w:sz w:val="22"/>
          <w:szCs w:val="22"/>
        </w:rPr>
        <w:t>/</w:t>
      </w:r>
      <w:r w:rsidRPr="00DD6678">
        <w:rPr>
          <w:sz w:val="22"/>
          <w:szCs w:val="22"/>
        </w:rPr>
        <w:t>Government of India</w:t>
      </w:r>
      <w:r>
        <w:rPr>
          <w:sz w:val="22"/>
          <w:szCs w:val="22"/>
        </w:rPr>
        <w:t xml:space="preserve"> funding agency. July 2020.</w:t>
      </w:r>
    </w:p>
    <w:p w14:paraId="3FC7B61B" w14:textId="77777777" w:rsidR="00E5190F" w:rsidRPr="009F7215" w:rsidRDefault="00E5190F" w:rsidP="00E5190F">
      <w:pPr>
        <w:pStyle w:val="Default"/>
        <w:ind w:left="720"/>
        <w:rPr>
          <w:rFonts w:ascii="Times New Roman" w:hAnsi="Times New Roman" w:cs="Times New Roman"/>
          <w:sz w:val="22"/>
          <w:szCs w:val="22"/>
        </w:rPr>
      </w:pPr>
    </w:p>
    <w:p w14:paraId="6BA20345" w14:textId="77777777" w:rsidR="00770889" w:rsidRDefault="00770889" w:rsidP="00770889">
      <w:pPr>
        <w:rPr>
          <w:rFonts w:eastAsiaTheme="minorHAnsi"/>
          <w:color w:val="000000"/>
          <w:szCs w:val="22"/>
        </w:rPr>
      </w:pPr>
    </w:p>
    <w:p w14:paraId="416469A0" w14:textId="77777777" w:rsidR="0065540C" w:rsidRDefault="0065540C" w:rsidP="00770889">
      <w:pPr>
        <w:rPr>
          <w:rFonts w:eastAsiaTheme="minorHAnsi"/>
          <w:color w:val="000000"/>
          <w:szCs w:val="22"/>
        </w:rPr>
      </w:pPr>
    </w:p>
    <w:p w14:paraId="4434E6D5" w14:textId="77777777" w:rsidR="0026332C" w:rsidRPr="009F7215" w:rsidRDefault="0026332C" w:rsidP="0026332C">
      <w:pPr>
        <w:tabs>
          <w:tab w:val="left" w:pos="10710"/>
          <w:tab w:val="left" w:pos="10800"/>
        </w:tabs>
        <w:ind w:left="990" w:hanging="990"/>
        <w:rPr>
          <w:b/>
          <w:szCs w:val="22"/>
        </w:rPr>
      </w:pPr>
      <w:r w:rsidRPr="009F7215">
        <w:rPr>
          <w:b/>
          <w:szCs w:val="22"/>
        </w:rPr>
        <w:t xml:space="preserve">Reviewer for </w:t>
      </w:r>
    </w:p>
    <w:p w14:paraId="3C884CB3" w14:textId="77777777" w:rsidR="00C842DB" w:rsidRDefault="00C842DB" w:rsidP="00E5190F">
      <w:pPr>
        <w:pStyle w:val="ListParagraph"/>
        <w:numPr>
          <w:ilvl w:val="0"/>
          <w:numId w:val="16"/>
        </w:numPr>
        <w:tabs>
          <w:tab w:val="left" w:pos="10710"/>
          <w:tab w:val="left" w:pos="10800"/>
        </w:tabs>
        <w:jc w:val="left"/>
        <w:rPr>
          <w:sz w:val="22"/>
          <w:szCs w:val="22"/>
        </w:rPr>
      </w:pPr>
      <w:r>
        <w:rPr>
          <w:sz w:val="22"/>
          <w:szCs w:val="22"/>
        </w:rPr>
        <w:t>Adipocyte</w:t>
      </w:r>
    </w:p>
    <w:p w14:paraId="53F34844"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BBA-General Topics</w:t>
      </w:r>
    </w:p>
    <w:p w14:paraId="37283F5B"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BBA-Molecular Basis of Disease</w:t>
      </w:r>
    </w:p>
    <w:p w14:paraId="1E135A0E"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 xml:space="preserve">Biomedicine &amp; Pharmacotherapy </w:t>
      </w:r>
    </w:p>
    <w:p w14:paraId="67729650" w14:textId="77777777" w:rsidR="00C842DB" w:rsidRDefault="00C842DB" w:rsidP="00E5190F">
      <w:pPr>
        <w:pStyle w:val="ListParagraph"/>
        <w:numPr>
          <w:ilvl w:val="0"/>
          <w:numId w:val="16"/>
        </w:numPr>
        <w:tabs>
          <w:tab w:val="left" w:pos="10710"/>
          <w:tab w:val="left" w:pos="10800"/>
        </w:tabs>
        <w:jc w:val="left"/>
        <w:rPr>
          <w:sz w:val="22"/>
          <w:szCs w:val="22"/>
        </w:rPr>
      </w:pPr>
      <w:r>
        <w:rPr>
          <w:sz w:val="22"/>
          <w:szCs w:val="22"/>
        </w:rPr>
        <w:t>Cell Cycle</w:t>
      </w:r>
    </w:p>
    <w:p w14:paraId="31FD62FD"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Diabetes</w:t>
      </w:r>
    </w:p>
    <w:p w14:paraId="60CB5B46"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 xml:space="preserve">FASEB </w:t>
      </w:r>
    </w:p>
    <w:p w14:paraId="747984B0"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Federation of European Biochemical Societies (FEBS) Letters</w:t>
      </w:r>
    </w:p>
    <w:p w14:paraId="74E4423B"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Food &amp; Function Journal</w:t>
      </w:r>
    </w:p>
    <w:p w14:paraId="73CDB9A8"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Free Radical Biology &amp; Medicine</w:t>
      </w:r>
    </w:p>
    <w:p w14:paraId="36585559"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Frontiers in Pharmacology</w:t>
      </w:r>
    </w:p>
    <w:p w14:paraId="75CEFFC9"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In Vitro Cellular &amp; Developmental Biology</w:t>
      </w:r>
    </w:p>
    <w:p w14:paraId="2137B4A9"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International Journal of Molecular Sciences</w:t>
      </w:r>
    </w:p>
    <w:p w14:paraId="711A8DEF" w14:textId="77777777" w:rsidR="0026332C" w:rsidRPr="009F7215" w:rsidRDefault="0026332C" w:rsidP="00E5190F">
      <w:pPr>
        <w:pStyle w:val="ListParagraph"/>
        <w:numPr>
          <w:ilvl w:val="0"/>
          <w:numId w:val="16"/>
        </w:numPr>
        <w:tabs>
          <w:tab w:val="left" w:pos="10710"/>
          <w:tab w:val="left" w:pos="10800"/>
        </w:tabs>
        <w:jc w:val="left"/>
        <w:rPr>
          <w:rStyle w:val="checkbox"/>
          <w:rFonts w:ascii="Times New Roman" w:hAnsi="Times New Roman"/>
          <w:sz w:val="22"/>
          <w:szCs w:val="22"/>
        </w:rPr>
      </w:pPr>
      <w:r w:rsidRPr="009F7215">
        <w:rPr>
          <w:sz w:val="22"/>
          <w:szCs w:val="22"/>
        </w:rPr>
        <w:t>Journal of Applied Biomedicine</w:t>
      </w:r>
      <w:r w:rsidRPr="009F7215">
        <w:rPr>
          <w:rStyle w:val="checkbox"/>
          <w:rFonts w:ascii="Times New Roman" w:hAnsi="Times New Roman"/>
          <w:sz w:val="22"/>
          <w:szCs w:val="22"/>
          <w:lang w:val="en"/>
        </w:rPr>
        <w:t xml:space="preserve"> </w:t>
      </w:r>
    </w:p>
    <w:p w14:paraId="22C40229"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Journal of Biological Chemistry</w:t>
      </w:r>
    </w:p>
    <w:p w14:paraId="5493ADF1"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Journal of Diabetes and Its Complications</w:t>
      </w:r>
    </w:p>
    <w:p w14:paraId="4084E898"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 xml:space="preserve">Journal of Gerontology: Biological Sciences </w:t>
      </w:r>
    </w:p>
    <w:p w14:paraId="45DBD43A" w14:textId="77777777" w:rsidR="00C842DB" w:rsidRDefault="00C842DB" w:rsidP="00E5190F">
      <w:pPr>
        <w:pStyle w:val="ListParagraph"/>
        <w:numPr>
          <w:ilvl w:val="0"/>
          <w:numId w:val="16"/>
        </w:numPr>
        <w:tabs>
          <w:tab w:val="left" w:pos="10710"/>
          <w:tab w:val="left" w:pos="10800"/>
        </w:tabs>
        <w:jc w:val="left"/>
        <w:rPr>
          <w:sz w:val="22"/>
          <w:szCs w:val="22"/>
        </w:rPr>
      </w:pPr>
      <w:r w:rsidRPr="00C842DB">
        <w:rPr>
          <w:sz w:val="22"/>
          <w:szCs w:val="22"/>
        </w:rPr>
        <w:t>Journal of Pharmaceutical Analysis</w:t>
      </w:r>
    </w:p>
    <w:p w14:paraId="1D699A13"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Metabolism &amp; Cardiovascular Diseases</w:t>
      </w:r>
    </w:p>
    <w:p w14:paraId="77489F0B" w14:textId="77777777" w:rsidR="00C842DB" w:rsidRDefault="00C842DB" w:rsidP="00E5190F">
      <w:pPr>
        <w:pStyle w:val="ListParagraph"/>
        <w:numPr>
          <w:ilvl w:val="0"/>
          <w:numId w:val="16"/>
        </w:numPr>
        <w:tabs>
          <w:tab w:val="left" w:pos="10710"/>
          <w:tab w:val="left" w:pos="10800"/>
        </w:tabs>
        <w:jc w:val="left"/>
        <w:rPr>
          <w:sz w:val="22"/>
          <w:szCs w:val="22"/>
        </w:rPr>
      </w:pPr>
      <w:r w:rsidRPr="00C842DB">
        <w:rPr>
          <w:sz w:val="22"/>
          <w:szCs w:val="22"/>
        </w:rPr>
        <w:t>Diabetes, Metabolic Syndrome and Obesit</w:t>
      </w:r>
      <w:r>
        <w:rPr>
          <w:sz w:val="22"/>
          <w:szCs w:val="22"/>
        </w:rPr>
        <w:t>y</w:t>
      </w:r>
    </w:p>
    <w:p w14:paraId="380A6886" w14:textId="77777777" w:rsidR="0026332C" w:rsidRPr="009F7215" w:rsidRDefault="0026332C" w:rsidP="00E5190F">
      <w:pPr>
        <w:pStyle w:val="ListParagraph"/>
        <w:numPr>
          <w:ilvl w:val="0"/>
          <w:numId w:val="16"/>
        </w:numPr>
        <w:tabs>
          <w:tab w:val="left" w:pos="10710"/>
          <w:tab w:val="left" w:pos="10800"/>
        </w:tabs>
        <w:jc w:val="left"/>
        <w:rPr>
          <w:sz w:val="22"/>
          <w:szCs w:val="22"/>
        </w:rPr>
      </w:pPr>
      <w:proofErr w:type="spellStart"/>
      <w:r w:rsidRPr="009F7215">
        <w:rPr>
          <w:sz w:val="22"/>
          <w:szCs w:val="22"/>
        </w:rPr>
        <w:t>Metallomics</w:t>
      </w:r>
      <w:proofErr w:type="spellEnd"/>
    </w:p>
    <w:p w14:paraId="0258BC84"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Molecular and Cellular Endocrinology</w:t>
      </w:r>
    </w:p>
    <w:p w14:paraId="2144D3A5"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Molecular nutrition</w:t>
      </w:r>
    </w:p>
    <w:p w14:paraId="6878238E"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Nutrients</w:t>
      </w:r>
    </w:p>
    <w:p w14:paraId="63F8DB6C" w14:textId="77777777" w:rsidR="0026332C" w:rsidRPr="009F7215" w:rsidRDefault="0026332C" w:rsidP="00E5190F">
      <w:pPr>
        <w:pStyle w:val="ListParagraph"/>
        <w:numPr>
          <w:ilvl w:val="0"/>
          <w:numId w:val="16"/>
        </w:numPr>
        <w:jc w:val="left"/>
        <w:rPr>
          <w:sz w:val="22"/>
          <w:szCs w:val="22"/>
        </w:rPr>
      </w:pPr>
      <w:r w:rsidRPr="009F7215">
        <w:rPr>
          <w:sz w:val="22"/>
          <w:szCs w:val="22"/>
        </w:rPr>
        <w:t>Nutrition</w:t>
      </w:r>
    </w:p>
    <w:p w14:paraId="5D069A18"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Nutrition Research</w:t>
      </w:r>
    </w:p>
    <w:p w14:paraId="61527F15"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Obesity and Metabolism</w:t>
      </w:r>
    </w:p>
    <w:p w14:paraId="34E225D7" w14:textId="77777777" w:rsidR="0026332C" w:rsidRPr="009F7215" w:rsidRDefault="0026332C" w:rsidP="00E5190F">
      <w:pPr>
        <w:pStyle w:val="ListParagraph"/>
        <w:numPr>
          <w:ilvl w:val="0"/>
          <w:numId w:val="16"/>
        </w:numPr>
        <w:tabs>
          <w:tab w:val="left" w:pos="10710"/>
          <w:tab w:val="left" w:pos="10800"/>
        </w:tabs>
        <w:jc w:val="left"/>
        <w:rPr>
          <w:sz w:val="22"/>
          <w:szCs w:val="22"/>
        </w:rPr>
      </w:pPr>
      <w:proofErr w:type="spellStart"/>
      <w:r w:rsidRPr="009F7215">
        <w:rPr>
          <w:sz w:val="22"/>
          <w:szCs w:val="22"/>
        </w:rPr>
        <w:t>PLosOne</w:t>
      </w:r>
      <w:proofErr w:type="spellEnd"/>
    </w:p>
    <w:p w14:paraId="62D28172"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Surgery for Obesity and Related Diseases</w:t>
      </w:r>
    </w:p>
    <w:p w14:paraId="40BCD22C"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The Journal of Nutritional Biochemistry</w:t>
      </w:r>
    </w:p>
    <w:p w14:paraId="26D7C112"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t>Toxicology and Applied Pharmacology</w:t>
      </w:r>
    </w:p>
    <w:p w14:paraId="3E169646" w14:textId="77777777" w:rsidR="0026332C" w:rsidRPr="009F7215" w:rsidRDefault="0026332C" w:rsidP="00E5190F">
      <w:pPr>
        <w:pStyle w:val="ListParagraph"/>
        <w:numPr>
          <w:ilvl w:val="0"/>
          <w:numId w:val="16"/>
        </w:numPr>
        <w:tabs>
          <w:tab w:val="left" w:pos="10710"/>
          <w:tab w:val="left" w:pos="10800"/>
        </w:tabs>
        <w:jc w:val="left"/>
        <w:rPr>
          <w:sz w:val="22"/>
          <w:szCs w:val="22"/>
        </w:rPr>
      </w:pPr>
      <w:r w:rsidRPr="009F7215">
        <w:rPr>
          <w:sz w:val="22"/>
          <w:szCs w:val="22"/>
        </w:rPr>
        <w:lastRenderedPageBreak/>
        <w:t>World Journal of Surgical Oncology</w:t>
      </w:r>
    </w:p>
    <w:p w14:paraId="038FC0E4" w14:textId="77777777" w:rsidR="004D582C" w:rsidRDefault="004D582C" w:rsidP="00770889">
      <w:pPr>
        <w:rPr>
          <w:rFonts w:eastAsiaTheme="minorHAnsi"/>
          <w:color w:val="000000"/>
          <w:szCs w:val="22"/>
        </w:rPr>
      </w:pPr>
    </w:p>
    <w:p w14:paraId="3CE7ACEA" w14:textId="77777777" w:rsidR="004D582C" w:rsidRPr="009F7215" w:rsidRDefault="004D582C" w:rsidP="00770889">
      <w:pPr>
        <w:rPr>
          <w:rFonts w:eastAsiaTheme="minorHAnsi"/>
          <w:color w:val="000000"/>
          <w:szCs w:val="22"/>
        </w:rP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F01530" w:rsidRPr="009F7215" w14:paraId="1FCB5AAA" w14:textId="77777777" w:rsidTr="00657B5C">
        <w:trPr>
          <w:trHeight w:val="277"/>
        </w:trPr>
        <w:tc>
          <w:tcPr>
            <w:tcW w:w="9475" w:type="dxa"/>
          </w:tcPr>
          <w:p w14:paraId="1EE16ECB" w14:textId="77777777" w:rsidR="003009B8" w:rsidRPr="009F7215" w:rsidRDefault="00EE7B63" w:rsidP="00F01530">
            <w:pPr>
              <w:rPr>
                <w:szCs w:val="22"/>
              </w:rPr>
            </w:pPr>
            <w:r w:rsidRPr="009F7215">
              <w:rPr>
                <w:szCs w:val="22"/>
              </w:rPr>
              <w:br w:type="page"/>
            </w:r>
          </w:p>
          <w:p w14:paraId="496416CC" w14:textId="77777777" w:rsidR="00F01530" w:rsidRPr="009F7215" w:rsidRDefault="00F01530" w:rsidP="00F01530">
            <w:pPr>
              <w:rPr>
                <w:rFonts w:eastAsiaTheme="minorHAnsi"/>
                <w:iCs/>
                <w:color w:val="17365D"/>
                <w:szCs w:val="22"/>
              </w:rPr>
            </w:pPr>
            <w:r w:rsidRPr="0026332C">
              <w:rPr>
                <w:rFonts w:eastAsiaTheme="minorHAnsi"/>
                <w:b/>
                <w:bCs/>
                <w:color w:val="17365D"/>
                <w:sz w:val="28"/>
                <w:szCs w:val="22"/>
              </w:rPr>
              <w:t>Research Support</w:t>
            </w:r>
          </w:p>
        </w:tc>
      </w:tr>
    </w:tbl>
    <w:p w14:paraId="5761FB55" w14:textId="77777777" w:rsidR="008F2947" w:rsidRPr="009F7215" w:rsidRDefault="008F2947" w:rsidP="008F2947">
      <w:pPr>
        <w:pStyle w:val="h3underline"/>
        <w:spacing w:before="0" w:after="0"/>
        <w:rPr>
          <w:sz w:val="22"/>
          <w:szCs w:val="22"/>
        </w:rPr>
      </w:pPr>
      <w:r w:rsidRPr="009F7215">
        <w:rPr>
          <w:rFonts w:eastAsia="Arial"/>
          <w:sz w:val="22"/>
          <w:szCs w:val="22"/>
        </w:rPr>
        <w:t>Ongoing Research Support</w:t>
      </w:r>
    </w:p>
    <w:p w14:paraId="64F3C1F8" w14:textId="77777777" w:rsidR="002B767B" w:rsidRPr="00323945" w:rsidRDefault="002B767B" w:rsidP="002B767B">
      <w:pPr>
        <w:rPr>
          <w:b/>
        </w:rPr>
      </w:pPr>
      <w:r w:rsidRPr="00323945">
        <w:rPr>
          <w:b/>
        </w:rPr>
        <w:t>UTK</w:t>
      </w:r>
      <w:r>
        <w:rPr>
          <w:b/>
        </w:rPr>
        <w:t>/UTIA</w:t>
      </w:r>
      <w:r w:rsidRPr="00323945">
        <w:rPr>
          <w:b/>
        </w:rPr>
        <w:t xml:space="preserve"> Center of Excellence</w:t>
      </w:r>
      <w:r>
        <w:rPr>
          <w:b/>
        </w:rPr>
        <w:t xml:space="preserve">/NIFA. </w:t>
      </w:r>
      <w:r w:rsidRPr="00A533EF">
        <w:t>Fibro-</w:t>
      </w:r>
      <w:proofErr w:type="spellStart"/>
      <w:r w:rsidRPr="00A533EF">
        <w:t>adipogenic</w:t>
      </w:r>
      <w:proofErr w:type="spellEnd"/>
      <w:r w:rsidRPr="00A533EF">
        <w:t xml:space="preserve"> precursors: a new target for the prevention of breast myopathies in broiler chickens. </w:t>
      </w:r>
      <w:r w:rsidRPr="00E31142">
        <w:rPr>
          <w:b/>
        </w:rPr>
        <w:t xml:space="preserve">Role:  </w:t>
      </w:r>
      <w:r>
        <w:rPr>
          <w:b/>
        </w:rPr>
        <w:t>Co-</w:t>
      </w:r>
      <w:r w:rsidRPr="00E31142">
        <w:rPr>
          <w:b/>
        </w:rPr>
        <w:t xml:space="preserve">P.I. </w:t>
      </w:r>
      <w:r>
        <w:t>Ahmed Bettaieb</w:t>
      </w:r>
      <w:r w:rsidRPr="00A533EF">
        <w:t xml:space="preserve"> </w:t>
      </w:r>
      <w:r w:rsidRPr="00E31142">
        <w:t>Department of Nutrition</w:t>
      </w:r>
      <w:r w:rsidRPr="00A533EF">
        <w:rPr>
          <w:b/>
        </w:rPr>
        <w:t xml:space="preserve"> </w:t>
      </w:r>
      <w:r w:rsidRPr="00E31142">
        <w:t>Department of Nutrition, The University of Tennessee, Knoxville.</w:t>
      </w:r>
      <w:r>
        <w:t xml:space="preserve"> </w:t>
      </w:r>
      <w:r w:rsidRPr="00E31142">
        <w:rPr>
          <w:b/>
        </w:rPr>
        <w:t xml:space="preserve">P.I. </w:t>
      </w:r>
      <w:r>
        <w:t xml:space="preserve">Brynn </w:t>
      </w:r>
      <w:proofErr w:type="spellStart"/>
      <w:r>
        <w:t>Voy</w:t>
      </w:r>
      <w:proofErr w:type="spellEnd"/>
      <w:r>
        <w:t>.</w:t>
      </w:r>
      <w:r w:rsidRPr="00A533EF">
        <w:t xml:space="preserve"> </w:t>
      </w:r>
      <w:r w:rsidRPr="00E31142">
        <w:t xml:space="preserve">Department of </w:t>
      </w:r>
      <w:r>
        <w:t>Animal Science</w:t>
      </w:r>
      <w:r w:rsidRPr="00E31142">
        <w:t xml:space="preserve">, The University of Tennessee, </w:t>
      </w:r>
      <w:r>
        <w:t>Institute of Agriculture</w:t>
      </w:r>
      <w:r w:rsidRPr="00E31142">
        <w:t>.</w:t>
      </w:r>
      <w:r>
        <w:t xml:space="preserve">  </w:t>
      </w:r>
      <w:r w:rsidRPr="008D2CDA">
        <w:rPr>
          <w:color w:val="000000"/>
        </w:rPr>
        <w:t>0</w:t>
      </w:r>
      <w:r>
        <w:rPr>
          <w:color w:val="000000"/>
        </w:rPr>
        <w:t>6</w:t>
      </w:r>
      <w:r w:rsidRPr="008D2CDA">
        <w:rPr>
          <w:color w:val="000000"/>
        </w:rPr>
        <w:t>/20</w:t>
      </w:r>
      <w:r>
        <w:rPr>
          <w:color w:val="000000"/>
        </w:rPr>
        <w:t>20</w:t>
      </w:r>
      <w:r w:rsidRPr="008D2CDA">
        <w:rPr>
          <w:color w:val="000000"/>
        </w:rPr>
        <w:t>-0</w:t>
      </w:r>
      <w:r>
        <w:rPr>
          <w:color w:val="000000"/>
        </w:rPr>
        <w:t>5</w:t>
      </w:r>
      <w:r w:rsidRPr="008D2CDA">
        <w:rPr>
          <w:color w:val="000000"/>
        </w:rPr>
        <w:t>/20</w:t>
      </w:r>
      <w:r>
        <w:rPr>
          <w:color w:val="000000"/>
        </w:rPr>
        <w:t>21</w:t>
      </w:r>
      <w:r w:rsidRPr="008D2CDA">
        <w:rPr>
          <w:color w:val="000000"/>
        </w:rPr>
        <w:t xml:space="preserve">. Total Award: $ </w:t>
      </w:r>
      <w:r>
        <w:rPr>
          <w:color w:val="000000"/>
        </w:rPr>
        <w:t>30</w:t>
      </w:r>
      <w:r w:rsidRPr="00720FA4">
        <w:rPr>
          <w:color w:val="000000"/>
        </w:rPr>
        <w:t>,</w:t>
      </w:r>
      <w:r>
        <w:rPr>
          <w:color w:val="000000"/>
        </w:rPr>
        <w:t>000</w:t>
      </w:r>
      <w:r w:rsidRPr="00720FA4">
        <w:rPr>
          <w:color w:val="000000"/>
        </w:rPr>
        <w:t>.00</w:t>
      </w:r>
      <w:r>
        <w:rPr>
          <w:color w:val="000000"/>
        </w:rPr>
        <w:t>.</w:t>
      </w:r>
    </w:p>
    <w:p w14:paraId="76653BFB" w14:textId="77777777" w:rsidR="0041610B" w:rsidRPr="009F7215" w:rsidRDefault="0041610B" w:rsidP="0041610B">
      <w:pPr>
        <w:ind w:left="1440"/>
        <w:rPr>
          <w:szCs w:val="22"/>
        </w:rPr>
      </w:pPr>
    </w:p>
    <w:p w14:paraId="24BAF3D0" w14:textId="77777777" w:rsidR="0041610B" w:rsidRPr="009F7215" w:rsidRDefault="0041610B" w:rsidP="0041610B">
      <w:pPr>
        <w:ind w:left="720" w:hanging="720"/>
        <w:rPr>
          <w:b/>
          <w:szCs w:val="22"/>
        </w:rPr>
      </w:pPr>
    </w:p>
    <w:p w14:paraId="33282E22" w14:textId="77777777" w:rsidR="0041610B" w:rsidRPr="009F7215" w:rsidRDefault="0041610B" w:rsidP="0041610B">
      <w:pPr>
        <w:ind w:left="720" w:hanging="720"/>
        <w:rPr>
          <w:color w:val="000000"/>
          <w:szCs w:val="22"/>
        </w:rPr>
      </w:pPr>
      <w:r w:rsidRPr="009F7215">
        <w:rPr>
          <w:b/>
          <w:szCs w:val="22"/>
        </w:rPr>
        <w:t>NIH/NIDDK</w:t>
      </w:r>
      <w:r w:rsidRPr="009F7215">
        <w:rPr>
          <w:i/>
          <w:szCs w:val="22"/>
        </w:rPr>
        <w:t xml:space="preserve">: </w:t>
      </w:r>
      <w:r w:rsidRPr="009F7215">
        <w:rPr>
          <w:b/>
          <w:i/>
          <w:szCs w:val="22"/>
        </w:rPr>
        <w:t>1R15DK114790</w:t>
      </w:r>
      <w:r w:rsidRPr="009F7215">
        <w:rPr>
          <w:i/>
          <w:szCs w:val="22"/>
        </w:rPr>
        <w:t xml:space="preserve">. n-3 derived epoxides and </w:t>
      </w:r>
      <w:proofErr w:type="spellStart"/>
      <w:r w:rsidRPr="009F7215">
        <w:rPr>
          <w:i/>
          <w:szCs w:val="22"/>
        </w:rPr>
        <w:t>sEH</w:t>
      </w:r>
      <w:proofErr w:type="spellEnd"/>
      <w:r w:rsidRPr="009F7215">
        <w:rPr>
          <w:i/>
          <w:szCs w:val="22"/>
        </w:rPr>
        <w:t xml:space="preserve"> inhibitor in brown adipogenesis</w:t>
      </w:r>
      <w:r w:rsidRPr="009F7215">
        <w:rPr>
          <w:szCs w:val="22"/>
        </w:rPr>
        <w:t xml:space="preserve">. </w:t>
      </w:r>
      <w:r w:rsidRPr="009F7215">
        <w:rPr>
          <w:b/>
          <w:szCs w:val="22"/>
        </w:rPr>
        <w:t xml:space="preserve">Role: Co-PI.  P.I. </w:t>
      </w:r>
      <w:r w:rsidRPr="009F7215">
        <w:rPr>
          <w:szCs w:val="22"/>
        </w:rPr>
        <w:t xml:space="preserve">Dr.  Ling Zhao, Department of Nutrition, The University of Tennessee, Knoxville. </w:t>
      </w:r>
      <w:r w:rsidRPr="009F7215">
        <w:rPr>
          <w:color w:val="000000"/>
          <w:szCs w:val="22"/>
        </w:rPr>
        <w:t>06/2018-05/2021. Total Award: $ 442,654.00.</w:t>
      </w:r>
    </w:p>
    <w:p w14:paraId="277E9157" w14:textId="77777777" w:rsidR="0041610B" w:rsidRPr="009F7215" w:rsidRDefault="0041610B" w:rsidP="0041610B">
      <w:pPr>
        <w:pStyle w:val="sectionFundingfundDetailseraAwardawardID"/>
        <w:suppressAutoHyphens/>
        <w:spacing w:line="264" w:lineRule="auto"/>
        <w:ind w:left="660" w:right="300"/>
        <w:rPr>
          <w:rFonts w:ascii="Times New Roman" w:hAnsi="Times New Roman" w:cs="Times New Roman"/>
        </w:rPr>
      </w:pPr>
    </w:p>
    <w:p w14:paraId="3D9A78EB" w14:textId="77777777" w:rsidR="0041610B" w:rsidRPr="009F7215" w:rsidRDefault="0041610B" w:rsidP="0041610B">
      <w:pPr>
        <w:ind w:left="720" w:hanging="720"/>
        <w:rPr>
          <w:b/>
          <w:szCs w:val="22"/>
        </w:rPr>
      </w:pPr>
    </w:p>
    <w:p w14:paraId="6A1D9FB1" w14:textId="77777777" w:rsidR="0041610B" w:rsidRPr="009F7215" w:rsidRDefault="0041610B" w:rsidP="0041610B">
      <w:pPr>
        <w:ind w:left="720" w:hanging="720"/>
        <w:rPr>
          <w:szCs w:val="22"/>
        </w:rPr>
      </w:pPr>
      <w:r w:rsidRPr="009F7215">
        <w:rPr>
          <w:b/>
          <w:szCs w:val="22"/>
        </w:rPr>
        <w:t>USDA National Institute of Food and Agriculture/AFRI: 2019-67017-29261.</w:t>
      </w:r>
      <w:r w:rsidRPr="009F7215">
        <w:rPr>
          <w:i/>
          <w:szCs w:val="22"/>
        </w:rPr>
        <w:t xml:space="preserve"> Impact of Interleukin-1 signaling on butyrate oxidation mediates the response of a high-fiber diet in the colonic injury and repair process. </w:t>
      </w:r>
      <w:r w:rsidRPr="009F7215">
        <w:rPr>
          <w:b/>
          <w:szCs w:val="22"/>
        </w:rPr>
        <w:t>Role:</w:t>
      </w:r>
      <w:r w:rsidRPr="009F7215">
        <w:rPr>
          <w:szCs w:val="22"/>
        </w:rPr>
        <w:t xml:space="preserve"> Co-Investigator. </w:t>
      </w:r>
      <w:r w:rsidRPr="009F7215">
        <w:rPr>
          <w:b/>
          <w:szCs w:val="22"/>
        </w:rPr>
        <w:t xml:space="preserve">P.I. </w:t>
      </w:r>
      <w:r w:rsidRPr="009F7215">
        <w:rPr>
          <w:szCs w:val="22"/>
        </w:rPr>
        <w:t xml:space="preserve">Dr.  Dallas Donohoe, Department of Nutritional Sciences, The University of Tennessee, Knoxville. </w:t>
      </w:r>
      <w:r w:rsidRPr="009F7215">
        <w:rPr>
          <w:color w:val="000000"/>
          <w:szCs w:val="22"/>
        </w:rPr>
        <w:t xml:space="preserve">07/2019-06/2022.  </w:t>
      </w:r>
      <w:r w:rsidRPr="009F7215">
        <w:rPr>
          <w:szCs w:val="22"/>
        </w:rPr>
        <w:t>Total Award: $ 500,000.00.</w:t>
      </w:r>
    </w:p>
    <w:p w14:paraId="0D843EB8" w14:textId="77777777" w:rsidR="00212981" w:rsidRDefault="00212981" w:rsidP="00212981">
      <w:pPr>
        <w:ind w:left="720" w:hanging="720"/>
      </w:pPr>
    </w:p>
    <w:p w14:paraId="2566BE29" w14:textId="77777777" w:rsidR="008F2947" w:rsidRDefault="008F2947" w:rsidP="008F2947">
      <w:pPr>
        <w:pStyle w:val="h3underline"/>
        <w:spacing w:before="0" w:after="0"/>
        <w:rPr>
          <w:rFonts w:eastAsia="Arial"/>
          <w:sz w:val="22"/>
          <w:szCs w:val="22"/>
        </w:rPr>
      </w:pPr>
      <w:r w:rsidRPr="009F7215">
        <w:rPr>
          <w:rFonts w:eastAsia="Arial"/>
          <w:sz w:val="22"/>
          <w:szCs w:val="22"/>
        </w:rPr>
        <w:t>Completed Research Support</w:t>
      </w:r>
    </w:p>
    <w:p w14:paraId="7199EFE7" w14:textId="77777777" w:rsidR="00212981" w:rsidRPr="009F7215" w:rsidRDefault="00212981" w:rsidP="00212981">
      <w:pPr>
        <w:pStyle w:val="sectionFundingfundDetailseraAwardawardID"/>
        <w:spacing w:line="300" w:lineRule="atLeast"/>
        <w:ind w:right="150"/>
        <w:rPr>
          <w:rFonts w:ascii="Times New Roman" w:hAnsi="Times New Roman" w:cs="Times New Roman"/>
        </w:rPr>
      </w:pPr>
      <w:r w:rsidRPr="009F7215">
        <w:rPr>
          <w:rFonts w:ascii="Times New Roman" w:hAnsi="Times New Roman" w:cs="Times New Roman"/>
          <w:b/>
        </w:rPr>
        <w:t>NIH/NIDDK</w:t>
      </w:r>
      <w:r w:rsidRPr="009F7215">
        <w:rPr>
          <w:rFonts w:ascii="Times New Roman" w:hAnsi="Times New Roman" w:cs="Times New Roman"/>
          <w:i/>
        </w:rPr>
        <w:t xml:space="preserve">: </w:t>
      </w:r>
      <w:r w:rsidRPr="006D577E">
        <w:rPr>
          <w:rFonts w:ascii="Times New Roman" w:eastAsia="Times New Roman" w:hAnsi="Times New Roman" w:cs="Times New Roman"/>
          <w:b/>
          <w:bdr w:val="none" w:sz="0" w:space="0" w:color="auto"/>
        </w:rPr>
        <w:t>K99 DK100736</w:t>
      </w:r>
      <w:r>
        <w:rPr>
          <w:rFonts w:ascii="Times New Roman" w:eastAsia="Times New Roman" w:hAnsi="Times New Roman" w:cs="Times New Roman"/>
          <w:b/>
          <w:bdr w:val="none" w:sz="0" w:space="0" w:color="auto"/>
        </w:rPr>
        <w:t>.</w:t>
      </w:r>
      <w:r w:rsidRPr="006D577E">
        <w:rPr>
          <w:rFonts w:ascii="Times New Roman" w:hAnsi="Times New Roman" w:cs="Times New Roman"/>
          <w:i/>
        </w:rPr>
        <w:t xml:space="preserve"> </w:t>
      </w:r>
      <w:r w:rsidRPr="009F7215">
        <w:rPr>
          <w:rFonts w:ascii="Times New Roman" w:hAnsi="Times New Roman" w:cs="Times New Roman"/>
          <w:i/>
        </w:rPr>
        <w:t>Metabolic functions of adipose pyruvate kinase M2.</w:t>
      </w:r>
      <w:r w:rsidRPr="009F7215">
        <w:rPr>
          <w:rFonts w:ascii="Times New Roman" w:eastAsia="Calibri" w:hAnsi="Times New Roman" w:cs="Times New Roman"/>
          <w:b/>
          <w:lang w:eastAsia="ja-JP"/>
        </w:rPr>
        <w:t xml:space="preserve">  </w:t>
      </w:r>
      <w:r w:rsidRPr="009F7215">
        <w:rPr>
          <w:rFonts w:ascii="Times New Roman" w:hAnsi="Times New Roman" w:cs="Times New Roman"/>
          <w:b/>
          <w:color w:val="000000"/>
        </w:rPr>
        <w:t>Role:</w:t>
      </w:r>
      <w:r w:rsidRPr="009F7215">
        <w:rPr>
          <w:rFonts w:ascii="Times New Roman" w:hAnsi="Times New Roman" w:cs="Times New Roman"/>
          <w:color w:val="000000"/>
        </w:rPr>
        <w:t xml:space="preserve"> Sole Principal Investigator. 09/2013-05/20</w:t>
      </w:r>
      <w:r>
        <w:rPr>
          <w:rFonts w:ascii="Times New Roman" w:hAnsi="Times New Roman" w:cs="Times New Roman"/>
          <w:color w:val="000000"/>
        </w:rPr>
        <w:t>15</w:t>
      </w:r>
      <w:r w:rsidRPr="009F7215">
        <w:rPr>
          <w:rFonts w:ascii="Times New Roman" w:hAnsi="Times New Roman" w:cs="Times New Roman"/>
          <w:color w:val="000000"/>
        </w:rPr>
        <w:t xml:space="preserve">. Total Award: $ </w:t>
      </w:r>
      <w:r>
        <w:rPr>
          <w:rFonts w:ascii="Times New Roman" w:hAnsi="Times New Roman" w:cs="Times New Roman"/>
          <w:color w:val="000000"/>
        </w:rPr>
        <w:t>180</w:t>
      </w:r>
      <w:r w:rsidRPr="009F7215">
        <w:rPr>
          <w:rFonts w:ascii="Times New Roman" w:hAnsi="Times New Roman" w:cs="Times New Roman"/>
          <w:color w:val="000000"/>
        </w:rPr>
        <w:t>,000 ($</w:t>
      </w:r>
      <w:r>
        <w:rPr>
          <w:rFonts w:ascii="Times New Roman" w:hAnsi="Times New Roman" w:cs="Times New Roman"/>
          <w:color w:val="000000"/>
        </w:rPr>
        <w:t>162</w:t>
      </w:r>
      <w:r w:rsidRPr="009F7215">
        <w:rPr>
          <w:rFonts w:ascii="Times New Roman" w:hAnsi="Times New Roman" w:cs="Times New Roman"/>
          <w:color w:val="000000"/>
        </w:rPr>
        <w:t>,0</w:t>
      </w:r>
      <w:r>
        <w:rPr>
          <w:rFonts w:ascii="Times New Roman" w:hAnsi="Times New Roman" w:cs="Times New Roman"/>
          <w:color w:val="000000"/>
        </w:rPr>
        <w:t>00</w:t>
      </w:r>
      <w:r w:rsidRPr="009F7215">
        <w:rPr>
          <w:rFonts w:ascii="Times New Roman" w:hAnsi="Times New Roman" w:cs="Times New Roman"/>
          <w:color w:val="000000"/>
        </w:rPr>
        <w:t xml:space="preserve"> direct cost)</w:t>
      </w:r>
      <w:r>
        <w:rPr>
          <w:rFonts w:ascii="Times New Roman" w:hAnsi="Times New Roman" w:cs="Times New Roman"/>
        </w:rPr>
        <w:t>.</w:t>
      </w:r>
    </w:p>
    <w:p w14:paraId="399555EC" w14:textId="77777777" w:rsidR="00212981" w:rsidRPr="008D2CDA" w:rsidRDefault="00212981" w:rsidP="00212981">
      <w:pPr>
        <w:ind w:left="720" w:hanging="720"/>
        <w:rPr>
          <w:b/>
        </w:rPr>
      </w:pPr>
    </w:p>
    <w:p w14:paraId="310E12E1" w14:textId="77777777" w:rsidR="00212981" w:rsidRPr="008D2CDA" w:rsidRDefault="00212981" w:rsidP="00212981">
      <w:pPr>
        <w:ind w:left="720" w:hanging="720"/>
        <w:rPr>
          <w:color w:val="000000"/>
        </w:rPr>
      </w:pPr>
      <w:r w:rsidRPr="008D2CDA">
        <w:rPr>
          <w:b/>
        </w:rPr>
        <w:t>NIH/NIDDK</w:t>
      </w:r>
      <w:r w:rsidRPr="008D2CDA">
        <w:rPr>
          <w:i/>
        </w:rPr>
        <w:t xml:space="preserve">: </w:t>
      </w:r>
      <w:r w:rsidRPr="008D2CDA">
        <w:rPr>
          <w:b/>
          <w:i/>
        </w:rPr>
        <w:t>R00DK100736</w:t>
      </w:r>
      <w:r w:rsidRPr="008D2CDA">
        <w:rPr>
          <w:i/>
        </w:rPr>
        <w:t>. Metabolic functions of adipose pyruvate kinase M2.</w:t>
      </w:r>
      <w:r w:rsidRPr="008D2CDA">
        <w:rPr>
          <w:rFonts w:eastAsia="Calibri"/>
          <w:b/>
          <w:lang w:eastAsia="ja-JP"/>
        </w:rPr>
        <w:t xml:space="preserve">  </w:t>
      </w:r>
      <w:r w:rsidRPr="008D2CDA">
        <w:rPr>
          <w:b/>
          <w:color w:val="000000"/>
        </w:rPr>
        <w:t>Role:</w:t>
      </w:r>
      <w:r w:rsidRPr="008D2CDA">
        <w:rPr>
          <w:color w:val="000000"/>
        </w:rPr>
        <w:t xml:space="preserve"> Sole Principal Investigator. 09/2013-0</w:t>
      </w:r>
      <w:r>
        <w:rPr>
          <w:color w:val="000000"/>
        </w:rPr>
        <w:t>5</w:t>
      </w:r>
      <w:r w:rsidRPr="008D2CDA">
        <w:rPr>
          <w:color w:val="000000"/>
        </w:rPr>
        <w:t>/20</w:t>
      </w:r>
      <w:r>
        <w:rPr>
          <w:color w:val="000000"/>
        </w:rPr>
        <w:t>20</w:t>
      </w:r>
      <w:r w:rsidRPr="008D2CDA">
        <w:rPr>
          <w:color w:val="000000"/>
        </w:rPr>
        <w:t>. Total Award: $ 927,000 ($682,087 direct cost)</w:t>
      </w:r>
    </w:p>
    <w:p w14:paraId="03F71AE8" w14:textId="77777777" w:rsidR="00212981" w:rsidRDefault="00212981" w:rsidP="00212981">
      <w:pPr>
        <w:rPr>
          <w:i/>
        </w:rPr>
      </w:pPr>
    </w:p>
    <w:p w14:paraId="39CFEF9A" w14:textId="77777777" w:rsidR="00212981" w:rsidRPr="00A901F0" w:rsidRDefault="00212981" w:rsidP="00212981">
      <w:pPr>
        <w:ind w:left="720" w:hanging="720"/>
        <w:rPr>
          <w:i/>
        </w:rPr>
      </w:pPr>
      <w:r w:rsidRPr="00E31142">
        <w:rPr>
          <w:b/>
        </w:rPr>
        <w:t>USDA National Institute of Food and Agriculture</w:t>
      </w:r>
      <w:r>
        <w:rPr>
          <w:b/>
        </w:rPr>
        <w:t>-</w:t>
      </w:r>
      <w:r w:rsidRPr="00A901F0">
        <w:rPr>
          <w:b/>
        </w:rPr>
        <w:t xml:space="preserve"> Oklahoma Agricultural Experiment Station</w:t>
      </w:r>
      <w:r w:rsidRPr="00E31142">
        <w:rPr>
          <w:b/>
        </w:rPr>
        <w:t xml:space="preserve"> Hatch/1012752.</w:t>
      </w:r>
      <w:r w:rsidRPr="00A901F0">
        <w:rPr>
          <w:b/>
        </w:rPr>
        <w:t xml:space="preserve"> </w:t>
      </w:r>
      <w:r w:rsidRPr="00A901F0">
        <w:rPr>
          <w:i/>
        </w:rPr>
        <w:t xml:space="preserve">Role of ZIP12 in preventing mitochondrial dysfunction </w:t>
      </w:r>
      <w:r>
        <w:rPr>
          <w:i/>
        </w:rPr>
        <w:t xml:space="preserve">and neurodegenerative disorders. </w:t>
      </w:r>
      <w:r w:rsidRPr="00E31142">
        <w:rPr>
          <w:b/>
        </w:rPr>
        <w:t>Role:</w:t>
      </w:r>
      <w:r w:rsidRPr="00E31142">
        <w:t xml:space="preserve"> Co-Investigator. </w:t>
      </w:r>
      <w:r w:rsidRPr="00E31142">
        <w:rPr>
          <w:b/>
        </w:rPr>
        <w:t xml:space="preserve">P.I. </w:t>
      </w:r>
      <w:r w:rsidRPr="00E31142">
        <w:t xml:space="preserve">Dr.  </w:t>
      </w:r>
      <w:proofErr w:type="spellStart"/>
      <w:r w:rsidRPr="00E31142">
        <w:t>Winyoo</w:t>
      </w:r>
      <w:proofErr w:type="spellEnd"/>
      <w:r w:rsidRPr="00E31142">
        <w:t xml:space="preserve"> </w:t>
      </w:r>
      <w:proofErr w:type="spellStart"/>
      <w:r w:rsidRPr="00E31142">
        <w:t>Chowanadisai</w:t>
      </w:r>
      <w:proofErr w:type="spellEnd"/>
      <w:r w:rsidRPr="00E31142">
        <w:t>, Department of Nutritional Sciences, Oklahoma State University-Stillwater</w:t>
      </w:r>
      <w:r>
        <w:rPr>
          <w:color w:val="000000"/>
        </w:rPr>
        <w:t>.</w:t>
      </w:r>
      <w:r w:rsidRPr="00596BBB">
        <w:rPr>
          <w:color w:val="000000"/>
        </w:rPr>
        <w:t xml:space="preserve"> </w:t>
      </w:r>
      <w:r w:rsidRPr="008D2CDA">
        <w:rPr>
          <w:color w:val="000000"/>
        </w:rPr>
        <w:t>0</w:t>
      </w:r>
      <w:r>
        <w:rPr>
          <w:color w:val="000000"/>
        </w:rPr>
        <w:t>8</w:t>
      </w:r>
      <w:r w:rsidRPr="008D2CDA">
        <w:rPr>
          <w:color w:val="000000"/>
        </w:rPr>
        <w:t>/201</w:t>
      </w:r>
      <w:r>
        <w:rPr>
          <w:color w:val="000000"/>
        </w:rPr>
        <w:t>7</w:t>
      </w:r>
      <w:r w:rsidRPr="008D2CDA">
        <w:rPr>
          <w:color w:val="000000"/>
        </w:rPr>
        <w:t>-0</w:t>
      </w:r>
      <w:r>
        <w:rPr>
          <w:color w:val="000000"/>
        </w:rPr>
        <w:t>7</w:t>
      </w:r>
      <w:r w:rsidRPr="008D2CDA">
        <w:rPr>
          <w:color w:val="000000"/>
        </w:rPr>
        <w:t>/20</w:t>
      </w:r>
      <w:r>
        <w:rPr>
          <w:color w:val="000000"/>
        </w:rPr>
        <w:t>19</w:t>
      </w:r>
      <w:r w:rsidRPr="008D2CDA">
        <w:rPr>
          <w:color w:val="000000"/>
        </w:rPr>
        <w:t>.</w:t>
      </w:r>
      <w:r w:rsidRPr="00A901F0">
        <w:rPr>
          <w:color w:val="000000"/>
        </w:rPr>
        <w:t xml:space="preserve"> </w:t>
      </w:r>
      <w:r w:rsidRPr="008D2CDA">
        <w:rPr>
          <w:color w:val="000000"/>
        </w:rPr>
        <w:t xml:space="preserve">Total Award: $ </w:t>
      </w:r>
      <w:r>
        <w:rPr>
          <w:color w:val="000000"/>
        </w:rPr>
        <w:t>90</w:t>
      </w:r>
      <w:r w:rsidRPr="00720FA4">
        <w:rPr>
          <w:color w:val="000000"/>
        </w:rPr>
        <w:t>,</w:t>
      </w:r>
      <w:r>
        <w:rPr>
          <w:color w:val="000000"/>
        </w:rPr>
        <w:t>000</w:t>
      </w:r>
      <w:r w:rsidRPr="00720FA4">
        <w:rPr>
          <w:color w:val="000000"/>
        </w:rPr>
        <w:t>.00</w:t>
      </w:r>
      <w:r>
        <w:rPr>
          <w:color w:val="000000"/>
        </w:rPr>
        <w:t>.</w:t>
      </w:r>
    </w:p>
    <w:p w14:paraId="7927BF0F" w14:textId="77777777" w:rsidR="008F2947" w:rsidRPr="009F7215" w:rsidRDefault="008F2947" w:rsidP="00212981">
      <w:pPr>
        <w:ind w:left="720" w:hanging="720"/>
      </w:pPr>
    </w:p>
    <w:sectPr w:rsidR="008F2947" w:rsidRPr="009F7215" w:rsidSect="00F4630C">
      <w:pgSz w:w="12240" w:h="15840"/>
      <w:pgMar w:top="1135" w:right="1325"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BFB2" w14:textId="77777777" w:rsidR="0052655D" w:rsidRDefault="0052655D" w:rsidP="00E06B8F">
      <w:r>
        <w:separator/>
      </w:r>
    </w:p>
  </w:endnote>
  <w:endnote w:type="continuationSeparator" w:id="0">
    <w:p w14:paraId="5251B5A3" w14:textId="77777777" w:rsidR="0052655D" w:rsidRDefault="0052655D" w:rsidP="00E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typefac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CC48" w14:textId="77777777" w:rsidR="0052655D" w:rsidRDefault="0052655D" w:rsidP="00E06B8F">
      <w:r>
        <w:separator/>
      </w:r>
    </w:p>
  </w:footnote>
  <w:footnote w:type="continuationSeparator" w:id="0">
    <w:p w14:paraId="33CCA233" w14:textId="77777777" w:rsidR="0052655D" w:rsidRDefault="0052655D" w:rsidP="00E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922"/>
    <w:multiLevelType w:val="hybridMultilevel"/>
    <w:tmpl w:val="3C8C3714"/>
    <w:lvl w:ilvl="0" w:tplc="529EC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6C83"/>
    <w:multiLevelType w:val="hybridMultilevel"/>
    <w:tmpl w:val="7B3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236F9"/>
    <w:multiLevelType w:val="hybridMultilevel"/>
    <w:tmpl w:val="3918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16D5F"/>
    <w:multiLevelType w:val="hybridMultilevel"/>
    <w:tmpl w:val="6C7E9498"/>
    <w:lvl w:ilvl="0" w:tplc="6166DEB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73F4A"/>
    <w:multiLevelType w:val="hybridMultilevel"/>
    <w:tmpl w:val="759A2084"/>
    <w:lvl w:ilvl="0" w:tplc="675E0C7C">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B3251"/>
    <w:multiLevelType w:val="hybridMultilevel"/>
    <w:tmpl w:val="04C44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316D"/>
    <w:multiLevelType w:val="hybridMultilevel"/>
    <w:tmpl w:val="4E7E9E30"/>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5624F"/>
    <w:multiLevelType w:val="hybridMultilevel"/>
    <w:tmpl w:val="51A80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1559A"/>
    <w:multiLevelType w:val="hybridMultilevel"/>
    <w:tmpl w:val="3E7207CE"/>
    <w:lvl w:ilvl="0" w:tplc="BC941B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27334"/>
    <w:multiLevelType w:val="hybridMultilevel"/>
    <w:tmpl w:val="62D86AC0"/>
    <w:lvl w:ilvl="0" w:tplc="67E4FFB4">
      <w:start w:val="1"/>
      <w:numFmt w:val="decimal"/>
      <w:lvlText w:val="%1-"/>
      <w:lvlJc w:val="left"/>
      <w:pPr>
        <w:ind w:left="720" w:hanging="360"/>
      </w:pPr>
      <w:rPr>
        <w:rFonts w:ascii="Georgia typeface" w:hAnsi="Georgia typeface" w:hint="default"/>
        <w:b w:val="0"/>
        <w:i/>
        <w:caps w:val="0"/>
        <w:strike w:val="0"/>
        <w:dstrike w:val="0"/>
        <w:vanish w:val="0"/>
        <w:color w:val="00000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E1458"/>
    <w:multiLevelType w:val="hybridMultilevel"/>
    <w:tmpl w:val="2D1C1AC2"/>
    <w:lvl w:ilvl="0" w:tplc="FF9C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271F3"/>
    <w:multiLevelType w:val="hybridMultilevel"/>
    <w:tmpl w:val="A956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F76D6"/>
    <w:multiLevelType w:val="hybridMultilevel"/>
    <w:tmpl w:val="81A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07FE7"/>
    <w:multiLevelType w:val="hybridMultilevel"/>
    <w:tmpl w:val="D804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34FA0"/>
    <w:multiLevelType w:val="hybridMultilevel"/>
    <w:tmpl w:val="54583ACE"/>
    <w:lvl w:ilvl="0" w:tplc="1C149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8D4ABA"/>
    <w:multiLevelType w:val="hybridMultilevel"/>
    <w:tmpl w:val="1DC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551F4"/>
    <w:multiLevelType w:val="hybridMultilevel"/>
    <w:tmpl w:val="80E66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14"/>
  </w:num>
  <w:num w:numId="5">
    <w:abstractNumId w:val="9"/>
  </w:num>
  <w:num w:numId="6">
    <w:abstractNumId w:val="3"/>
  </w:num>
  <w:num w:numId="7">
    <w:abstractNumId w:val="7"/>
  </w:num>
  <w:num w:numId="8">
    <w:abstractNumId w:val="6"/>
  </w:num>
  <w:num w:numId="9">
    <w:abstractNumId w:val="4"/>
  </w:num>
  <w:num w:numId="10">
    <w:abstractNumId w:val="0"/>
  </w:num>
  <w:num w:numId="11">
    <w:abstractNumId w:val="10"/>
  </w:num>
  <w:num w:numId="12">
    <w:abstractNumId w:val="2"/>
  </w:num>
  <w:num w:numId="13">
    <w:abstractNumId w:val="12"/>
  </w:num>
  <w:num w:numId="14">
    <w:abstractNumId w:val="1"/>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BA - General Subject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te5safy9azesepraxx2wz3ef9w925ax95r&quot;&gt;My Papers&lt;record-ids&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66&lt;/item&gt;&lt;item&gt;67&lt;/item&gt;&lt;item&gt;68&lt;/item&gt;&lt;item&gt;71&lt;/item&gt;&lt;item&gt;73&lt;/item&gt;&lt;item&gt;74&lt;/item&gt;&lt;item&gt;75&lt;/item&gt;&lt;item&gt;76&lt;/item&gt;&lt;item&gt;77&lt;/item&gt;&lt;item&gt;78&lt;/item&gt;&lt;item&gt;81&lt;/item&gt;&lt;item&gt;89&lt;/item&gt;&lt;item&gt;90&lt;/item&gt;&lt;item&gt;91&lt;/item&gt;&lt;/record-ids&gt;&lt;/item&gt;&lt;/Libraries&gt;"/>
  </w:docVars>
  <w:rsids>
    <w:rsidRoot w:val="00855F03"/>
    <w:rsid w:val="0000050C"/>
    <w:rsid w:val="00001240"/>
    <w:rsid w:val="00006159"/>
    <w:rsid w:val="000349F6"/>
    <w:rsid w:val="00035959"/>
    <w:rsid w:val="000608B4"/>
    <w:rsid w:val="000646BA"/>
    <w:rsid w:val="00065872"/>
    <w:rsid w:val="00073706"/>
    <w:rsid w:val="0008104F"/>
    <w:rsid w:val="00082C93"/>
    <w:rsid w:val="000A39AB"/>
    <w:rsid w:val="000B6F05"/>
    <w:rsid w:val="000E2FFB"/>
    <w:rsid w:val="000F4D8C"/>
    <w:rsid w:val="00116F74"/>
    <w:rsid w:val="001203C7"/>
    <w:rsid w:val="001221DC"/>
    <w:rsid w:val="00125C06"/>
    <w:rsid w:val="00131C6C"/>
    <w:rsid w:val="001524B9"/>
    <w:rsid w:val="00152E89"/>
    <w:rsid w:val="00154E5A"/>
    <w:rsid w:val="001654A7"/>
    <w:rsid w:val="0017438C"/>
    <w:rsid w:val="00176673"/>
    <w:rsid w:val="00177405"/>
    <w:rsid w:val="0018048C"/>
    <w:rsid w:val="0018690A"/>
    <w:rsid w:val="0019152E"/>
    <w:rsid w:val="001934A3"/>
    <w:rsid w:val="00196AC7"/>
    <w:rsid w:val="001D6AE5"/>
    <w:rsid w:val="001D72AB"/>
    <w:rsid w:val="001E1D75"/>
    <w:rsid w:val="00212981"/>
    <w:rsid w:val="00216F5F"/>
    <w:rsid w:val="00231558"/>
    <w:rsid w:val="002432EB"/>
    <w:rsid w:val="00243FE6"/>
    <w:rsid w:val="00247D4A"/>
    <w:rsid w:val="0026332C"/>
    <w:rsid w:val="002853B4"/>
    <w:rsid w:val="002A272A"/>
    <w:rsid w:val="002B67AD"/>
    <w:rsid w:val="002B767B"/>
    <w:rsid w:val="002D09E5"/>
    <w:rsid w:val="002D6B5D"/>
    <w:rsid w:val="002E13D5"/>
    <w:rsid w:val="003009B8"/>
    <w:rsid w:val="003268D9"/>
    <w:rsid w:val="00335483"/>
    <w:rsid w:val="00350DF8"/>
    <w:rsid w:val="00361297"/>
    <w:rsid w:val="00363F34"/>
    <w:rsid w:val="00390369"/>
    <w:rsid w:val="0039117B"/>
    <w:rsid w:val="00397A13"/>
    <w:rsid w:val="00397F5D"/>
    <w:rsid w:val="003A4452"/>
    <w:rsid w:val="003B4399"/>
    <w:rsid w:val="003B7A85"/>
    <w:rsid w:val="003D4468"/>
    <w:rsid w:val="003E66EA"/>
    <w:rsid w:val="003F770F"/>
    <w:rsid w:val="00404BDD"/>
    <w:rsid w:val="0041610B"/>
    <w:rsid w:val="00417877"/>
    <w:rsid w:val="004238DF"/>
    <w:rsid w:val="00436807"/>
    <w:rsid w:val="00471956"/>
    <w:rsid w:val="0048346F"/>
    <w:rsid w:val="0048373B"/>
    <w:rsid w:val="004A5FAD"/>
    <w:rsid w:val="004B3332"/>
    <w:rsid w:val="004B35DA"/>
    <w:rsid w:val="004B45F8"/>
    <w:rsid w:val="004C350E"/>
    <w:rsid w:val="004D0833"/>
    <w:rsid w:val="004D2311"/>
    <w:rsid w:val="004D582C"/>
    <w:rsid w:val="005041A0"/>
    <w:rsid w:val="005149AD"/>
    <w:rsid w:val="00517A4A"/>
    <w:rsid w:val="00520914"/>
    <w:rsid w:val="00524EA3"/>
    <w:rsid w:val="0052655D"/>
    <w:rsid w:val="00543D4F"/>
    <w:rsid w:val="005619AD"/>
    <w:rsid w:val="00564C50"/>
    <w:rsid w:val="005667D0"/>
    <w:rsid w:val="005722E8"/>
    <w:rsid w:val="00573CE7"/>
    <w:rsid w:val="00576876"/>
    <w:rsid w:val="00584365"/>
    <w:rsid w:val="00594546"/>
    <w:rsid w:val="005A4ED7"/>
    <w:rsid w:val="005C7E82"/>
    <w:rsid w:val="005D5A2A"/>
    <w:rsid w:val="005E4CC2"/>
    <w:rsid w:val="005F2D67"/>
    <w:rsid w:val="005F6D46"/>
    <w:rsid w:val="0061038A"/>
    <w:rsid w:val="00610F7E"/>
    <w:rsid w:val="006275DC"/>
    <w:rsid w:val="006362F0"/>
    <w:rsid w:val="0064183A"/>
    <w:rsid w:val="006474D8"/>
    <w:rsid w:val="0065540C"/>
    <w:rsid w:val="00657B5C"/>
    <w:rsid w:val="00665117"/>
    <w:rsid w:val="00665606"/>
    <w:rsid w:val="0067178B"/>
    <w:rsid w:val="00673D4A"/>
    <w:rsid w:val="00683192"/>
    <w:rsid w:val="00685A6F"/>
    <w:rsid w:val="006A648D"/>
    <w:rsid w:val="006A7A64"/>
    <w:rsid w:val="006B647E"/>
    <w:rsid w:val="006B6A5C"/>
    <w:rsid w:val="006D577E"/>
    <w:rsid w:val="006D6A51"/>
    <w:rsid w:val="006F2CD9"/>
    <w:rsid w:val="006F5EC4"/>
    <w:rsid w:val="006F65D1"/>
    <w:rsid w:val="00716AE1"/>
    <w:rsid w:val="00725984"/>
    <w:rsid w:val="00732970"/>
    <w:rsid w:val="00734B43"/>
    <w:rsid w:val="00743563"/>
    <w:rsid w:val="00746CFD"/>
    <w:rsid w:val="00752E3B"/>
    <w:rsid w:val="007572EC"/>
    <w:rsid w:val="007658AB"/>
    <w:rsid w:val="00770889"/>
    <w:rsid w:val="007B35D4"/>
    <w:rsid w:val="007B6634"/>
    <w:rsid w:val="007C01DD"/>
    <w:rsid w:val="007C37C6"/>
    <w:rsid w:val="007C69B4"/>
    <w:rsid w:val="008218F6"/>
    <w:rsid w:val="00833DF4"/>
    <w:rsid w:val="008351CC"/>
    <w:rsid w:val="00837687"/>
    <w:rsid w:val="008547F9"/>
    <w:rsid w:val="00855F03"/>
    <w:rsid w:val="0087490A"/>
    <w:rsid w:val="0087620D"/>
    <w:rsid w:val="0088462F"/>
    <w:rsid w:val="00884AF5"/>
    <w:rsid w:val="0089294E"/>
    <w:rsid w:val="008B4A05"/>
    <w:rsid w:val="008C1BF6"/>
    <w:rsid w:val="008E3973"/>
    <w:rsid w:val="008F1585"/>
    <w:rsid w:val="008F2947"/>
    <w:rsid w:val="009001A7"/>
    <w:rsid w:val="009106DA"/>
    <w:rsid w:val="009430FC"/>
    <w:rsid w:val="009563F0"/>
    <w:rsid w:val="009614B1"/>
    <w:rsid w:val="00976097"/>
    <w:rsid w:val="00982AC6"/>
    <w:rsid w:val="00984ADA"/>
    <w:rsid w:val="009861C5"/>
    <w:rsid w:val="009945B1"/>
    <w:rsid w:val="00995DA9"/>
    <w:rsid w:val="009A428D"/>
    <w:rsid w:val="009A6B14"/>
    <w:rsid w:val="009C007C"/>
    <w:rsid w:val="009D25B4"/>
    <w:rsid w:val="009F7215"/>
    <w:rsid w:val="00A02FEC"/>
    <w:rsid w:val="00A03257"/>
    <w:rsid w:val="00A153EF"/>
    <w:rsid w:val="00A26909"/>
    <w:rsid w:val="00A35CD1"/>
    <w:rsid w:val="00A4326D"/>
    <w:rsid w:val="00A44332"/>
    <w:rsid w:val="00A57B52"/>
    <w:rsid w:val="00A6196D"/>
    <w:rsid w:val="00A967A2"/>
    <w:rsid w:val="00A97326"/>
    <w:rsid w:val="00AA4201"/>
    <w:rsid w:val="00AB1020"/>
    <w:rsid w:val="00AB2A58"/>
    <w:rsid w:val="00AB4A0F"/>
    <w:rsid w:val="00B00214"/>
    <w:rsid w:val="00B06739"/>
    <w:rsid w:val="00B156F2"/>
    <w:rsid w:val="00B306BD"/>
    <w:rsid w:val="00B36889"/>
    <w:rsid w:val="00B37F14"/>
    <w:rsid w:val="00B63442"/>
    <w:rsid w:val="00B72E50"/>
    <w:rsid w:val="00BA5B11"/>
    <w:rsid w:val="00BB1D72"/>
    <w:rsid w:val="00BB2552"/>
    <w:rsid w:val="00BB38F3"/>
    <w:rsid w:val="00BC2702"/>
    <w:rsid w:val="00BC2EB1"/>
    <w:rsid w:val="00BC41C5"/>
    <w:rsid w:val="00BE00BA"/>
    <w:rsid w:val="00BE285C"/>
    <w:rsid w:val="00BE2D18"/>
    <w:rsid w:val="00BF2F87"/>
    <w:rsid w:val="00BF7A58"/>
    <w:rsid w:val="00C07E85"/>
    <w:rsid w:val="00C1397E"/>
    <w:rsid w:val="00C30F61"/>
    <w:rsid w:val="00C42538"/>
    <w:rsid w:val="00C4318A"/>
    <w:rsid w:val="00C619A2"/>
    <w:rsid w:val="00C65308"/>
    <w:rsid w:val="00C762A0"/>
    <w:rsid w:val="00C762A5"/>
    <w:rsid w:val="00C842DB"/>
    <w:rsid w:val="00C934E3"/>
    <w:rsid w:val="00CA2D19"/>
    <w:rsid w:val="00CB0B5E"/>
    <w:rsid w:val="00CC4098"/>
    <w:rsid w:val="00CC470F"/>
    <w:rsid w:val="00CD00F6"/>
    <w:rsid w:val="00CE6B76"/>
    <w:rsid w:val="00CF2555"/>
    <w:rsid w:val="00D01F39"/>
    <w:rsid w:val="00D043B2"/>
    <w:rsid w:val="00D0737F"/>
    <w:rsid w:val="00D136B6"/>
    <w:rsid w:val="00D13B83"/>
    <w:rsid w:val="00D1622B"/>
    <w:rsid w:val="00D25979"/>
    <w:rsid w:val="00D35EC0"/>
    <w:rsid w:val="00D43F71"/>
    <w:rsid w:val="00D46707"/>
    <w:rsid w:val="00D54208"/>
    <w:rsid w:val="00D542AF"/>
    <w:rsid w:val="00D77062"/>
    <w:rsid w:val="00D91080"/>
    <w:rsid w:val="00DB341C"/>
    <w:rsid w:val="00DC18EE"/>
    <w:rsid w:val="00DD48A0"/>
    <w:rsid w:val="00DD6678"/>
    <w:rsid w:val="00DF51EE"/>
    <w:rsid w:val="00DF5406"/>
    <w:rsid w:val="00E007A3"/>
    <w:rsid w:val="00E06B8F"/>
    <w:rsid w:val="00E2251F"/>
    <w:rsid w:val="00E34331"/>
    <w:rsid w:val="00E367DB"/>
    <w:rsid w:val="00E40500"/>
    <w:rsid w:val="00E41C89"/>
    <w:rsid w:val="00E4488D"/>
    <w:rsid w:val="00E5190F"/>
    <w:rsid w:val="00E5572C"/>
    <w:rsid w:val="00E65D91"/>
    <w:rsid w:val="00E7012C"/>
    <w:rsid w:val="00EA4FA0"/>
    <w:rsid w:val="00EB5EF8"/>
    <w:rsid w:val="00EC5752"/>
    <w:rsid w:val="00ED7984"/>
    <w:rsid w:val="00EE3CE0"/>
    <w:rsid w:val="00EE5008"/>
    <w:rsid w:val="00EE7B63"/>
    <w:rsid w:val="00F01530"/>
    <w:rsid w:val="00F01EF5"/>
    <w:rsid w:val="00F02C8F"/>
    <w:rsid w:val="00F0395E"/>
    <w:rsid w:val="00F3004F"/>
    <w:rsid w:val="00F31A1B"/>
    <w:rsid w:val="00F34306"/>
    <w:rsid w:val="00F4630C"/>
    <w:rsid w:val="00F51A60"/>
    <w:rsid w:val="00F74AF9"/>
    <w:rsid w:val="00F775AE"/>
    <w:rsid w:val="00F83B5E"/>
    <w:rsid w:val="00FA04CE"/>
    <w:rsid w:val="00FB17C9"/>
    <w:rsid w:val="00FB2683"/>
    <w:rsid w:val="00FC7CB6"/>
    <w:rsid w:val="00FE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F1C0A"/>
  <w15:docId w15:val="{58972055-6AF0-4527-9092-8D2D152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17"/>
    <w:pPr>
      <w:spacing w:after="0" w:line="240" w:lineRule="auto"/>
    </w:pPr>
    <w:rPr>
      <w:rFonts w:ascii="Times New Roman" w:eastAsia="Times New Roman" w:hAnsi="Times New Roman" w:cs="Times New Roman"/>
      <w:szCs w:val="20"/>
    </w:rPr>
  </w:style>
  <w:style w:type="paragraph" w:styleId="Heading1">
    <w:name w:val="heading 1"/>
    <w:basedOn w:val="Normal"/>
    <w:link w:val="Heading1Char"/>
    <w:uiPriority w:val="9"/>
    <w:qFormat/>
    <w:rsid w:val="00A973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F29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jrnl"/>
    <w:rsid w:val="00243FE6"/>
    <w:pPr>
      <w:autoSpaceDE w:val="0"/>
      <w:autoSpaceDN w:val="0"/>
    </w:pPr>
    <w:rPr>
      <w:rFonts w:eastAsia="Calibri"/>
      <w:szCs w:val="22"/>
    </w:rPr>
  </w:style>
  <w:style w:type="character" w:customStyle="1" w:styleId="jrnl">
    <w:name w:val="jrnl"/>
    <w:link w:val="DataField11pt-Single"/>
    <w:rsid w:val="00243FE6"/>
    <w:rPr>
      <w:rFonts w:ascii="Times New Roman" w:eastAsia="Calibri" w:hAnsi="Times New Roman" w:cs="Times New Roman"/>
    </w:rPr>
  </w:style>
  <w:style w:type="paragraph" w:customStyle="1" w:styleId="DataField10pt">
    <w:name w:val="Data Field 10pt"/>
    <w:basedOn w:val="Normal"/>
    <w:rsid w:val="00243FE6"/>
    <w:pPr>
      <w:autoSpaceDE w:val="0"/>
      <w:autoSpaceDN w:val="0"/>
    </w:pPr>
    <w:rPr>
      <w:rFonts w:ascii="Arial" w:hAnsi="Arial" w:cs="Arial"/>
      <w:sz w:val="20"/>
    </w:rPr>
  </w:style>
  <w:style w:type="paragraph" w:customStyle="1" w:styleId="FormFieldCaption">
    <w:name w:val="Form Field Caption"/>
    <w:basedOn w:val="Normal"/>
    <w:rsid w:val="00243FE6"/>
    <w:pPr>
      <w:tabs>
        <w:tab w:val="left" w:pos="270"/>
      </w:tabs>
      <w:autoSpaceDE w:val="0"/>
      <w:autoSpaceDN w:val="0"/>
    </w:pPr>
    <w:rPr>
      <w:rFonts w:ascii="Arial" w:hAnsi="Arial" w:cs="Arial"/>
      <w:sz w:val="16"/>
      <w:szCs w:val="16"/>
    </w:rPr>
  </w:style>
  <w:style w:type="paragraph" w:customStyle="1" w:styleId="Subtitle2">
    <w:name w:val="Subtitle 2"/>
    <w:basedOn w:val="Subtitle"/>
    <w:rsid w:val="00243FE6"/>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styleId="Subtitle">
    <w:name w:val="Subtitle"/>
    <w:basedOn w:val="Normal"/>
    <w:next w:val="Normal"/>
    <w:link w:val="SubtitleChar"/>
    <w:uiPriority w:val="11"/>
    <w:qFormat/>
    <w:rsid w:val="00243F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3FE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238DF"/>
    <w:pPr>
      <w:ind w:left="720"/>
      <w:contextualSpacing/>
      <w:jc w:val="both"/>
    </w:pPr>
    <w:rPr>
      <w:rFonts w:eastAsia="Calibri"/>
      <w:sz w:val="24"/>
      <w:szCs w:val="24"/>
      <w:lang w:eastAsia="ja-JP"/>
    </w:rPr>
  </w:style>
  <w:style w:type="paragraph" w:customStyle="1" w:styleId="Default">
    <w:name w:val="Default"/>
    <w:rsid w:val="001221DC"/>
    <w:pPr>
      <w:autoSpaceDE w:val="0"/>
      <w:autoSpaceDN w:val="0"/>
      <w:adjustRightInd w:val="0"/>
      <w:spacing w:after="0" w:line="240" w:lineRule="auto"/>
    </w:pPr>
    <w:rPr>
      <w:rFonts w:ascii="Arial" w:hAnsi="Arial" w:cs="Arial"/>
      <w:color w:val="000000"/>
      <w:sz w:val="24"/>
      <w:szCs w:val="24"/>
    </w:rPr>
  </w:style>
  <w:style w:type="paragraph" w:customStyle="1" w:styleId="FigLegends">
    <w:name w:val="Fig Legends"/>
    <w:basedOn w:val="Normal"/>
    <w:rsid w:val="00116F74"/>
    <w:pPr>
      <w:jc w:val="both"/>
    </w:pPr>
    <w:rPr>
      <w:rFonts w:ascii="Courier New" w:hAnsi="Courier New"/>
      <w:b/>
      <w:szCs w:val="24"/>
    </w:rPr>
  </w:style>
  <w:style w:type="character" w:customStyle="1" w:styleId="pi1">
    <w:name w:val="pi1"/>
    <w:rsid w:val="00734B43"/>
    <w:rPr>
      <w:color w:val="08217B"/>
    </w:rPr>
  </w:style>
  <w:style w:type="paragraph" w:styleId="NormalWeb">
    <w:name w:val="Normal (Web)"/>
    <w:basedOn w:val="Normal"/>
    <w:uiPriority w:val="99"/>
    <w:rsid w:val="00734B43"/>
    <w:pPr>
      <w:spacing w:before="100" w:beforeAutospacing="1" w:after="100" w:afterAutospacing="1"/>
    </w:pPr>
    <w:rPr>
      <w:sz w:val="24"/>
      <w:szCs w:val="24"/>
    </w:rPr>
  </w:style>
  <w:style w:type="character" w:styleId="Hyperlink">
    <w:name w:val="Hyperlink"/>
    <w:basedOn w:val="DefaultParagraphFont"/>
    <w:uiPriority w:val="99"/>
    <w:unhideWhenUsed/>
    <w:rsid w:val="008E3973"/>
    <w:rPr>
      <w:color w:val="0000FF"/>
      <w:u w:val="single"/>
    </w:rPr>
  </w:style>
  <w:style w:type="paragraph" w:customStyle="1" w:styleId="CcList">
    <w:name w:val="Cc List"/>
    <w:basedOn w:val="Normal"/>
    <w:rsid w:val="004B35DA"/>
    <w:rPr>
      <w:rFonts w:ascii="Helvetica" w:hAnsi="Helvetica"/>
    </w:rPr>
  </w:style>
  <w:style w:type="paragraph" w:customStyle="1" w:styleId="title1">
    <w:name w:val="title1"/>
    <w:basedOn w:val="Normal"/>
    <w:rsid w:val="004B35DA"/>
    <w:rPr>
      <w:rFonts w:eastAsia="MS Mincho"/>
      <w:sz w:val="29"/>
      <w:szCs w:val="29"/>
      <w:lang w:val="fr-CA" w:eastAsia="ja-JP"/>
    </w:rPr>
  </w:style>
  <w:style w:type="character" w:customStyle="1" w:styleId="st">
    <w:name w:val="st"/>
    <w:rsid w:val="004B35DA"/>
  </w:style>
  <w:style w:type="character" w:styleId="Emphasis">
    <w:name w:val="Emphasis"/>
    <w:basedOn w:val="DefaultParagraphFont"/>
    <w:uiPriority w:val="20"/>
    <w:qFormat/>
    <w:rsid w:val="00564C50"/>
    <w:rPr>
      <w:b/>
      <w:bCs/>
      <w:i w:val="0"/>
      <w:iCs w:val="0"/>
    </w:rPr>
  </w:style>
  <w:style w:type="character" w:customStyle="1" w:styleId="st1">
    <w:name w:val="st1"/>
    <w:basedOn w:val="DefaultParagraphFont"/>
    <w:rsid w:val="00564C50"/>
  </w:style>
  <w:style w:type="paragraph" w:styleId="BalloonText">
    <w:name w:val="Balloon Text"/>
    <w:basedOn w:val="Normal"/>
    <w:link w:val="BalloonTextChar"/>
    <w:uiPriority w:val="99"/>
    <w:semiHidden/>
    <w:unhideWhenUsed/>
    <w:rsid w:val="00C1397E"/>
    <w:rPr>
      <w:rFonts w:ascii="Tahoma" w:hAnsi="Tahoma" w:cs="Tahoma"/>
      <w:sz w:val="16"/>
      <w:szCs w:val="16"/>
    </w:rPr>
  </w:style>
  <w:style w:type="character" w:customStyle="1" w:styleId="BalloonTextChar">
    <w:name w:val="Balloon Text Char"/>
    <w:basedOn w:val="DefaultParagraphFont"/>
    <w:link w:val="BalloonText"/>
    <w:uiPriority w:val="99"/>
    <w:semiHidden/>
    <w:rsid w:val="00C139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5008"/>
    <w:rPr>
      <w:sz w:val="18"/>
      <w:szCs w:val="18"/>
    </w:rPr>
  </w:style>
  <w:style w:type="paragraph" w:styleId="CommentText">
    <w:name w:val="annotation text"/>
    <w:basedOn w:val="Normal"/>
    <w:link w:val="CommentTextChar"/>
    <w:uiPriority w:val="99"/>
    <w:semiHidden/>
    <w:unhideWhenUsed/>
    <w:rsid w:val="00EE5008"/>
    <w:rPr>
      <w:sz w:val="24"/>
      <w:szCs w:val="24"/>
    </w:rPr>
  </w:style>
  <w:style w:type="character" w:customStyle="1" w:styleId="CommentTextChar">
    <w:name w:val="Comment Text Char"/>
    <w:basedOn w:val="DefaultParagraphFont"/>
    <w:link w:val="CommentText"/>
    <w:uiPriority w:val="99"/>
    <w:semiHidden/>
    <w:rsid w:val="00EE500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5008"/>
    <w:rPr>
      <w:b/>
      <w:bCs/>
      <w:sz w:val="20"/>
      <w:szCs w:val="20"/>
    </w:rPr>
  </w:style>
  <w:style w:type="character" w:customStyle="1" w:styleId="CommentSubjectChar">
    <w:name w:val="Comment Subject Char"/>
    <w:basedOn w:val="CommentTextChar"/>
    <w:link w:val="CommentSubject"/>
    <w:uiPriority w:val="99"/>
    <w:semiHidden/>
    <w:rsid w:val="00EE5008"/>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BC270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C2702"/>
    <w:rPr>
      <w:rFonts w:ascii="Calibri" w:hAnsi="Calibri"/>
      <w:szCs w:val="21"/>
    </w:rPr>
  </w:style>
  <w:style w:type="character" w:styleId="Strong">
    <w:name w:val="Strong"/>
    <w:basedOn w:val="DefaultParagraphFont"/>
    <w:uiPriority w:val="22"/>
    <w:qFormat/>
    <w:rsid w:val="00732970"/>
    <w:rPr>
      <w:b/>
      <w:bCs/>
    </w:rPr>
  </w:style>
  <w:style w:type="character" w:customStyle="1" w:styleId="Heading1Char">
    <w:name w:val="Heading 1 Char"/>
    <w:basedOn w:val="DefaultParagraphFont"/>
    <w:link w:val="Heading1"/>
    <w:uiPriority w:val="9"/>
    <w:rsid w:val="00A97326"/>
    <w:rPr>
      <w:rFonts w:ascii="Times New Roman" w:eastAsia="Times New Roman" w:hAnsi="Times New Roman" w:cs="Times New Roman"/>
      <w:b/>
      <w:bCs/>
      <w:kern w:val="36"/>
      <w:sz w:val="48"/>
      <w:szCs w:val="48"/>
    </w:rPr>
  </w:style>
  <w:style w:type="character" w:customStyle="1" w:styleId="given-name">
    <w:name w:val="given-name"/>
    <w:basedOn w:val="DefaultParagraphFont"/>
    <w:rsid w:val="00A97326"/>
  </w:style>
  <w:style w:type="character" w:customStyle="1" w:styleId="additional-name">
    <w:name w:val="additional-name"/>
    <w:basedOn w:val="DefaultParagraphFont"/>
    <w:rsid w:val="00A97326"/>
  </w:style>
  <w:style w:type="character" w:customStyle="1" w:styleId="family-name">
    <w:name w:val="family-name"/>
    <w:basedOn w:val="DefaultParagraphFont"/>
    <w:rsid w:val="00A97326"/>
  </w:style>
  <w:style w:type="paragraph" w:customStyle="1" w:styleId="Title10">
    <w:name w:val="Title1"/>
    <w:basedOn w:val="Normal"/>
    <w:rsid w:val="00A97326"/>
    <w:pPr>
      <w:spacing w:before="100" w:beforeAutospacing="1" w:after="100" w:afterAutospacing="1"/>
    </w:pPr>
    <w:rPr>
      <w:sz w:val="24"/>
      <w:szCs w:val="24"/>
    </w:rPr>
  </w:style>
  <w:style w:type="paragraph" w:customStyle="1" w:styleId="desc">
    <w:name w:val="desc"/>
    <w:basedOn w:val="Normal"/>
    <w:rsid w:val="00350DF8"/>
    <w:pPr>
      <w:spacing w:before="100" w:beforeAutospacing="1" w:after="100" w:afterAutospacing="1"/>
    </w:pPr>
    <w:rPr>
      <w:sz w:val="24"/>
      <w:szCs w:val="24"/>
    </w:rPr>
  </w:style>
  <w:style w:type="paragraph" w:customStyle="1" w:styleId="details">
    <w:name w:val="details"/>
    <w:basedOn w:val="Normal"/>
    <w:rsid w:val="00350DF8"/>
    <w:pPr>
      <w:spacing w:before="100" w:beforeAutospacing="1" w:after="100" w:afterAutospacing="1"/>
    </w:pPr>
    <w:rPr>
      <w:sz w:val="24"/>
      <w:szCs w:val="24"/>
    </w:rPr>
  </w:style>
  <w:style w:type="character" w:customStyle="1" w:styleId="text1">
    <w:name w:val="text1"/>
    <w:basedOn w:val="DefaultParagraphFont"/>
    <w:rsid w:val="001934A3"/>
    <w:rPr>
      <w:rFonts w:ascii="Tahoma" w:hAnsi="Tahoma" w:cs="Tahoma" w:hint="default"/>
      <w:sz w:val="19"/>
      <w:szCs w:val="19"/>
    </w:rPr>
  </w:style>
  <w:style w:type="paragraph" w:customStyle="1" w:styleId="EndNoteBibliography">
    <w:name w:val="EndNote Bibliography"/>
    <w:basedOn w:val="Normal"/>
    <w:link w:val="EndNoteBibliographyChar"/>
    <w:rsid w:val="001E1D75"/>
    <w:pPr>
      <w:spacing w:after="160"/>
    </w:pPr>
    <w:rPr>
      <w:rFonts w:eastAsiaTheme="minorHAnsi"/>
      <w:noProof/>
      <w:szCs w:val="22"/>
    </w:rPr>
  </w:style>
  <w:style w:type="character" w:customStyle="1" w:styleId="EndNoteBibliographyChar">
    <w:name w:val="EndNote Bibliography Char"/>
    <w:basedOn w:val="DefaultParagraphFont"/>
    <w:link w:val="EndNoteBibliography"/>
    <w:rsid w:val="001E1D75"/>
    <w:rPr>
      <w:rFonts w:ascii="Times New Roman" w:hAnsi="Times New Roman" w:cs="Times New Roman"/>
      <w:noProof/>
    </w:rPr>
  </w:style>
  <w:style w:type="paragraph" w:customStyle="1" w:styleId="EndNoteBibliographyTitle">
    <w:name w:val="EndNote Bibliography Title"/>
    <w:basedOn w:val="Normal"/>
    <w:link w:val="EndNoteBibliographyTitleChar"/>
    <w:rsid w:val="001E1D75"/>
    <w:pPr>
      <w:jc w:val="center"/>
    </w:pPr>
    <w:rPr>
      <w:noProof/>
    </w:rPr>
  </w:style>
  <w:style w:type="character" w:customStyle="1" w:styleId="EndNoteBibliographyTitleChar">
    <w:name w:val="EndNote Bibliography Title Char"/>
    <w:basedOn w:val="DefaultParagraphFont"/>
    <w:link w:val="EndNoteBibliographyTitle"/>
    <w:rsid w:val="001E1D75"/>
    <w:rPr>
      <w:rFonts w:ascii="Times New Roman" w:eastAsia="Times New Roman" w:hAnsi="Times New Roman" w:cs="Times New Roman"/>
      <w:noProof/>
      <w:szCs w:val="20"/>
    </w:rPr>
  </w:style>
  <w:style w:type="paragraph" w:customStyle="1" w:styleId="sectionEducationsectionHeader">
    <w:name w:val="sectionEducation_sectionHeader"/>
    <w:basedOn w:val="Normal"/>
    <w:rsid w:val="002E13D5"/>
    <w:pPr>
      <w:pBdr>
        <w:top w:val="nil"/>
        <w:left w:val="nil"/>
        <w:bottom w:val="nil"/>
        <w:right w:val="nil"/>
      </w:pBdr>
    </w:pPr>
    <w:rPr>
      <w:rFonts w:ascii="Arial" w:eastAsia="Arial" w:hAnsi="Arial" w:cs="Arial"/>
      <w:szCs w:val="22"/>
      <w:bdr w:val="nil"/>
    </w:rPr>
  </w:style>
  <w:style w:type="table" w:customStyle="1" w:styleId="table">
    <w:name w:val="table"/>
    <w:rsid w:val="002E13D5"/>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h3underline">
    <w:name w:val="h3_underline"/>
    <w:basedOn w:val="Heading3"/>
    <w:rsid w:val="008F2947"/>
    <w:pPr>
      <w:keepLines w:val="0"/>
      <w:spacing w:before="220" w:after="30"/>
    </w:pPr>
    <w:rPr>
      <w:rFonts w:ascii="Times New Roman" w:eastAsia="Times New Roman" w:hAnsi="Times New Roman" w:cs="Times New Roman"/>
      <w:b/>
      <w:bCs/>
      <w:color w:val="auto"/>
      <w:sz w:val="28"/>
      <w:szCs w:val="28"/>
      <w:u w:val="single"/>
      <w:bdr w:val="nil"/>
    </w:rPr>
  </w:style>
  <w:style w:type="paragraph" w:customStyle="1" w:styleId="sectionFundingfundDetailseraAwardawardID">
    <w:name w:val="sectionFunding_fundDetails_eraAward_awardID"/>
    <w:basedOn w:val="Normal"/>
    <w:rsid w:val="008F2947"/>
    <w:rPr>
      <w:rFonts w:ascii="Arial" w:eastAsia="Arial" w:hAnsi="Arial" w:cs="Arial"/>
      <w:szCs w:val="22"/>
      <w:bdr w:val="nil"/>
    </w:rPr>
  </w:style>
  <w:style w:type="character" w:customStyle="1" w:styleId="Heading3Char">
    <w:name w:val="Heading 3 Char"/>
    <w:basedOn w:val="DefaultParagraphFont"/>
    <w:link w:val="Heading3"/>
    <w:uiPriority w:val="9"/>
    <w:semiHidden/>
    <w:rsid w:val="008F2947"/>
    <w:rPr>
      <w:rFonts w:asciiTheme="majorHAnsi" w:eastAsiaTheme="majorEastAsia" w:hAnsiTheme="majorHAnsi" w:cstheme="majorBidi"/>
      <w:color w:val="243F60" w:themeColor="accent1" w:themeShade="7F"/>
      <w:sz w:val="24"/>
      <w:szCs w:val="24"/>
    </w:rPr>
  </w:style>
  <w:style w:type="character" w:customStyle="1" w:styleId="checkbox">
    <w:name w:val="checkbox"/>
    <w:basedOn w:val="DefaultParagraphFont"/>
    <w:rsid w:val="009106DA"/>
    <w:rPr>
      <w:rFonts w:ascii="inherit" w:hAnsi="inherit" w:hint="default"/>
      <w:sz w:val="24"/>
      <w:szCs w:val="24"/>
      <w:bdr w:val="none" w:sz="0" w:space="0" w:color="auto" w:frame="1"/>
    </w:rPr>
  </w:style>
  <w:style w:type="paragraph" w:styleId="Header">
    <w:name w:val="header"/>
    <w:basedOn w:val="Normal"/>
    <w:link w:val="HeaderChar"/>
    <w:uiPriority w:val="99"/>
    <w:unhideWhenUsed/>
    <w:rsid w:val="00E06B8F"/>
    <w:pPr>
      <w:tabs>
        <w:tab w:val="center" w:pos="4680"/>
        <w:tab w:val="right" w:pos="9360"/>
      </w:tabs>
    </w:pPr>
  </w:style>
  <w:style w:type="character" w:customStyle="1" w:styleId="HeaderChar">
    <w:name w:val="Header Char"/>
    <w:basedOn w:val="DefaultParagraphFont"/>
    <w:link w:val="Header"/>
    <w:uiPriority w:val="99"/>
    <w:rsid w:val="00E06B8F"/>
    <w:rPr>
      <w:rFonts w:ascii="Times New Roman" w:eastAsia="Times New Roman" w:hAnsi="Times New Roman" w:cs="Times New Roman"/>
      <w:szCs w:val="20"/>
    </w:rPr>
  </w:style>
  <w:style w:type="paragraph" w:styleId="Footer">
    <w:name w:val="footer"/>
    <w:basedOn w:val="Normal"/>
    <w:link w:val="FooterChar"/>
    <w:uiPriority w:val="99"/>
    <w:unhideWhenUsed/>
    <w:rsid w:val="00E06B8F"/>
    <w:pPr>
      <w:tabs>
        <w:tab w:val="center" w:pos="4680"/>
        <w:tab w:val="right" w:pos="9360"/>
      </w:tabs>
    </w:pPr>
  </w:style>
  <w:style w:type="character" w:customStyle="1" w:styleId="FooterChar">
    <w:name w:val="Footer Char"/>
    <w:basedOn w:val="DefaultParagraphFont"/>
    <w:link w:val="Footer"/>
    <w:uiPriority w:val="99"/>
    <w:rsid w:val="00E06B8F"/>
    <w:rPr>
      <w:rFonts w:ascii="Times New Roman" w:eastAsia="Times New Roman" w:hAnsi="Times New Roman" w:cs="Times New Roman"/>
      <w:szCs w:val="20"/>
    </w:rPr>
  </w:style>
  <w:style w:type="character" w:customStyle="1" w:styleId="DataField11pt-SingleChar">
    <w:name w:val="Data Field 11pt-Single Char"/>
    <w:basedOn w:val="DefaultParagraphFont"/>
    <w:rsid w:val="009C007C"/>
    <w:rPr>
      <w:rFonts w:ascii="Arial" w:hAnsi="Arial" w:cs="Arial"/>
      <w:sz w:val="22"/>
      <w:lang w:val="en-US" w:eastAsia="en-US" w:bidi="ar-SA"/>
    </w:rPr>
  </w:style>
  <w:style w:type="character" w:styleId="FollowedHyperlink">
    <w:name w:val="FollowedHyperlink"/>
    <w:basedOn w:val="DefaultParagraphFont"/>
    <w:uiPriority w:val="99"/>
    <w:semiHidden/>
    <w:unhideWhenUsed/>
    <w:rsid w:val="009F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9">
      <w:bodyDiv w:val="1"/>
      <w:marLeft w:val="0"/>
      <w:marRight w:val="0"/>
      <w:marTop w:val="0"/>
      <w:marBottom w:val="0"/>
      <w:divBdr>
        <w:top w:val="none" w:sz="0" w:space="0" w:color="auto"/>
        <w:left w:val="none" w:sz="0" w:space="0" w:color="auto"/>
        <w:bottom w:val="none" w:sz="0" w:space="0" w:color="auto"/>
        <w:right w:val="none" w:sz="0" w:space="0" w:color="auto"/>
      </w:divBdr>
      <w:divsChild>
        <w:div w:id="84424724">
          <w:marLeft w:val="0"/>
          <w:marRight w:val="0"/>
          <w:marTop w:val="0"/>
          <w:marBottom w:val="0"/>
          <w:divBdr>
            <w:top w:val="none" w:sz="0" w:space="0" w:color="auto"/>
            <w:left w:val="none" w:sz="0" w:space="0" w:color="auto"/>
            <w:bottom w:val="none" w:sz="0" w:space="0" w:color="auto"/>
            <w:right w:val="none" w:sz="0" w:space="0" w:color="auto"/>
          </w:divBdr>
          <w:divsChild>
            <w:div w:id="327904932">
              <w:marLeft w:val="0"/>
              <w:marRight w:val="0"/>
              <w:marTop w:val="0"/>
              <w:marBottom w:val="0"/>
              <w:divBdr>
                <w:top w:val="none" w:sz="0" w:space="0" w:color="auto"/>
                <w:left w:val="none" w:sz="0" w:space="0" w:color="auto"/>
                <w:bottom w:val="none" w:sz="0" w:space="0" w:color="auto"/>
                <w:right w:val="none" w:sz="0" w:space="0" w:color="auto"/>
              </w:divBdr>
              <w:divsChild>
                <w:div w:id="1341199789">
                  <w:marLeft w:val="0"/>
                  <w:marRight w:val="0"/>
                  <w:marTop w:val="0"/>
                  <w:marBottom w:val="0"/>
                  <w:divBdr>
                    <w:top w:val="none" w:sz="0" w:space="0" w:color="auto"/>
                    <w:left w:val="none" w:sz="0" w:space="0" w:color="auto"/>
                    <w:bottom w:val="none" w:sz="0" w:space="0" w:color="auto"/>
                    <w:right w:val="none" w:sz="0" w:space="0" w:color="auto"/>
                  </w:divBdr>
                  <w:divsChild>
                    <w:div w:id="75324424">
                      <w:marLeft w:val="0"/>
                      <w:marRight w:val="0"/>
                      <w:marTop w:val="0"/>
                      <w:marBottom w:val="0"/>
                      <w:divBdr>
                        <w:top w:val="none" w:sz="0" w:space="0" w:color="auto"/>
                        <w:left w:val="none" w:sz="0" w:space="0" w:color="auto"/>
                        <w:bottom w:val="none" w:sz="0" w:space="0" w:color="auto"/>
                        <w:right w:val="none" w:sz="0" w:space="0" w:color="auto"/>
                      </w:divBdr>
                      <w:divsChild>
                        <w:div w:id="64305493">
                          <w:marLeft w:val="0"/>
                          <w:marRight w:val="0"/>
                          <w:marTop w:val="0"/>
                          <w:marBottom w:val="0"/>
                          <w:divBdr>
                            <w:top w:val="none" w:sz="0" w:space="0" w:color="auto"/>
                            <w:left w:val="none" w:sz="0" w:space="0" w:color="auto"/>
                            <w:bottom w:val="none" w:sz="0" w:space="0" w:color="auto"/>
                            <w:right w:val="none" w:sz="0" w:space="0" w:color="auto"/>
                          </w:divBdr>
                          <w:divsChild>
                            <w:div w:id="1322545850">
                              <w:marLeft w:val="0"/>
                              <w:marRight w:val="0"/>
                              <w:marTop w:val="0"/>
                              <w:marBottom w:val="0"/>
                              <w:divBdr>
                                <w:top w:val="none" w:sz="0" w:space="0" w:color="auto"/>
                                <w:left w:val="none" w:sz="0" w:space="0" w:color="auto"/>
                                <w:bottom w:val="none" w:sz="0" w:space="0" w:color="auto"/>
                                <w:right w:val="none" w:sz="0" w:space="0" w:color="auto"/>
                              </w:divBdr>
                              <w:divsChild>
                                <w:div w:id="1884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39972">
      <w:bodyDiv w:val="1"/>
      <w:marLeft w:val="0"/>
      <w:marRight w:val="0"/>
      <w:marTop w:val="0"/>
      <w:marBottom w:val="0"/>
      <w:divBdr>
        <w:top w:val="none" w:sz="0" w:space="0" w:color="auto"/>
        <w:left w:val="none" w:sz="0" w:space="0" w:color="auto"/>
        <w:bottom w:val="none" w:sz="0" w:space="0" w:color="auto"/>
        <w:right w:val="none" w:sz="0" w:space="0" w:color="auto"/>
      </w:divBdr>
      <w:divsChild>
        <w:div w:id="1722902542">
          <w:marLeft w:val="0"/>
          <w:marRight w:val="0"/>
          <w:marTop w:val="0"/>
          <w:marBottom w:val="0"/>
          <w:divBdr>
            <w:top w:val="none" w:sz="0" w:space="0" w:color="auto"/>
            <w:left w:val="none" w:sz="0" w:space="0" w:color="auto"/>
            <w:bottom w:val="none" w:sz="0" w:space="0" w:color="auto"/>
            <w:right w:val="none" w:sz="0" w:space="0" w:color="auto"/>
          </w:divBdr>
          <w:divsChild>
            <w:div w:id="857934821">
              <w:marLeft w:val="0"/>
              <w:marRight w:val="0"/>
              <w:marTop w:val="0"/>
              <w:marBottom w:val="0"/>
              <w:divBdr>
                <w:top w:val="none" w:sz="0" w:space="0" w:color="auto"/>
                <w:left w:val="none" w:sz="0" w:space="0" w:color="auto"/>
                <w:bottom w:val="none" w:sz="0" w:space="0" w:color="auto"/>
                <w:right w:val="none" w:sz="0" w:space="0" w:color="auto"/>
              </w:divBdr>
              <w:divsChild>
                <w:div w:id="428935110">
                  <w:marLeft w:val="0"/>
                  <w:marRight w:val="0"/>
                  <w:marTop w:val="0"/>
                  <w:marBottom w:val="0"/>
                  <w:divBdr>
                    <w:top w:val="none" w:sz="0" w:space="0" w:color="auto"/>
                    <w:left w:val="none" w:sz="0" w:space="0" w:color="auto"/>
                    <w:bottom w:val="none" w:sz="0" w:space="0" w:color="auto"/>
                    <w:right w:val="none" w:sz="0" w:space="0" w:color="auto"/>
                  </w:divBdr>
                  <w:divsChild>
                    <w:div w:id="1072652986">
                      <w:marLeft w:val="0"/>
                      <w:marRight w:val="0"/>
                      <w:marTop w:val="0"/>
                      <w:marBottom w:val="0"/>
                      <w:divBdr>
                        <w:top w:val="none" w:sz="0" w:space="0" w:color="auto"/>
                        <w:left w:val="none" w:sz="0" w:space="0" w:color="auto"/>
                        <w:bottom w:val="none" w:sz="0" w:space="0" w:color="auto"/>
                        <w:right w:val="none" w:sz="0" w:space="0" w:color="auto"/>
                      </w:divBdr>
                      <w:divsChild>
                        <w:div w:id="1934438428">
                          <w:marLeft w:val="0"/>
                          <w:marRight w:val="0"/>
                          <w:marTop w:val="0"/>
                          <w:marBottom w:val="0"/>
                          <w:divBdr>
                            <w:top w:val="none" w:sz="0" w:space="0" w:color="auto"/>
                            <w:left w:val="none" w:sz="0" w:space="0" w:color="auto"/>
                            <w:bottom w:val="none" w:sz="0" w:space="0" w:color="auto"/>
                            <w:right w:val="none" w:sz="0" w:space="0" w:color="auto"/>
                          </w:divBdr>
                          <w:divsChild>
                            <w:div w:id="1857306625">
                              <w:marLeft w:val="0"/>
                              <w:marRight w:val="0"/>
                              <w:marTop w:val="0"/>
                              <w:marBottom w:val="0"/>
                              <w:divBdr>
                                <w:top w:val="none" w:sz="0" w:space="0" w:color="auto"/>
                                <w:left w:val="none" w:sz="0" w:space="0" w:color="auto"/>
                                <w:bottom w:val="none" w:sz="0" w:space="0" w:color="auto"/>
                                <w:right w:val="none" w:sz="0" w:space="0" w:color="auto"/>
                              </w:divBdr>
                              <w:divsChild>
                                <w:div w:id="1523132595">
                                  <w:marLeft w:val="0"/>
                                  <w:marRight w:val="0"/>
                                  <w:marTop w:val="0"/>
                                  <w:marBottom w:val="0"/>
                                  <w:divBdr>
                                    <w:top w:val="none" w:sz="0" w:space="0" w:color="auto"/>
                                    <w:left w:val="none" w:sz="0" w:space="0" w:color="auto"/>
                                    <w:bottom w:val="none" w:sz="0" w:space="0" w:color="auto"/>
                                    <w:right w:val="none" w:sz="0" w:space="0" w:color="auto"/>
                                  </w:divBdr>
                                  <w:divsChild>
                                    <w:div w:id="950670029">
                                      <w:marLeft w:val="0"/>
                                      <w:marRight w:val="0"/>
                                      <w:marTop w:val="0"/>
                                      <w:marBottom w:val="0"/>
                                      <w:divBdr>
                                        <w:top w:val="none" w:sz="0" w:space="0" w:color="auto"/>
                                        <w:left w:val="none" w:sz="0" w:space="0" w:color="auto"/>
                                        <w:bottom w:val="none" w:sz="0" w:space="0" w:color="auto"/>
                                        <w:right w:val="none" w:sz="0" w:space="0" w:color="auto"/>
                                      </w:divBdr>
                                      <w:divsChild>
                                        <w:div w:id="19097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15437">
      <w:bodyDiv w:val="1"/>
      <w:marLeft w:val="0"/>
      <w:marRight w:val="0"/>
      <w:marTop w:val="0"/>
      <w:marBottom w:val="0"/>
      <w:divBdr>
        <w:top w:val="none" w:sz="0" w:space="0" w:color="auto"/>
        <w:left w:val="none" w:sz="0" w:space="0" w:color="auto"/>
        <w:bottom w:val="none" w:sz="0" w:space="0" w:color="auto"/>
        <w:right w:val="none" w:sz="0" w:space="0" w:color="auto"/>
      </w:divBdr>
    </w:div>
    <w:div w:id="475337696">
      <w:bodyDiv w:val="1"/>
      <w:marLeft w:val="0"/>
      <w:marRight w:val="0"/>
      <w:marTop w:val="0"/>
      <w:marBottom w:val="0"/>
      <w:divBdr>
        <w:top w:val="none" w:sz="0" w:space="0" w:color="auto"/>
        <w:left w:val="none" w:sz="0" w:space="0" w:color="auto"/>
        <w:bottom w:val="none" w:sz="0" w:space="0" w:color="auto"/>
        <w:right w:val="none" w:sz="0" w:space="0" w:color="auto"/>
      </w:divBdr>
    </w:div>
    <w:div w:id="979194869">
      <w:bodyDiv w:val="1"/>
      <w:marLeft w:val="0"/>
      <w:marRight w:val="0"/>
      <w:marTop w:val="0"/>
      <w:marBottom w:val="0"/>
      <w:divBdr>
        <w:top w:val="none" w:sz="0" w:space="0" w:color="auto"/>
        <w:left w:val="none" w:sz="0" w:space="0" w:color="auto"/>
        <w:bottom w:val="none" w:sz="0" w:space="0" w:color="auto"/>
        <w:right w:val="none" w:sz="0" w:space="0" w:color="auto"/>
      </w:divBdr>
    </w:div>
    <w:div w:id="1143891298">
      <w:bodyDiv w:val="1"/>
      <w:marLeft w:val="0"/>
      <w:marRight w:val="0"/>
      <w:marTop w:val="0"/>
      <w:marBottom w:val="0"/>
      <w:divBdr>
        <w:top w:val="none" w:sz="0" w:space="0" w:color="auto"/>
        <w:left w:val="none" w:sz="0" w:space="0" w:color="auto"/>
        <w:bottom w:val="none" w:sz="0" w:space="0" w:color="auto"/>
        <w:right w:val="none" w:sz="0" w:space="0" w:color="auto"/>
      </w:divBdr>
    </w:div>
    <w:div w:id="1219436036">
      <w:bodyDiv w:val="1"/>
      <w:marLeft w:val="0"/>
      <w:marRight w:val="0"/>
      <w:marTop w:val="0"/>
      <w:marBottom w:val="0"/>
      <w:divBdr>
        <w:top w:val="none" w:sz="0" w:space="0" w:color="auto"/>
        <w:left w:val="none" w:sz="0" w:space="0" w:color="auto"/>
        <w:bottom w:val="none" w:sz="0" w:space="0" w:color="auto"/>
        <w:right w:val="none" w:sz="0" w:space="0" w:color="auto"/>
      </w:divBdr>
    </w:div>
    <w:div w:id="1270045272">
      <w:bodyDiv w:val="1"/>
      <w:marLeft w:val="0"/>
      <w:marRight w:val="0"/>
      <w:marTop w:val="0"/>
      <w:marBottom w:val="0"/>
      <w:divBdr>
        <w:top w:val="none" w:sz="0" w:space="0" w:color="auto"/>
        <w:left w:val="none" w:sz="0" w:space="0" w:color="auto"/>
        <w:bottom w:val="none" w:sz="0" w:space="0" w:color="auto"/>
        <w:right w:val="none" w:sz="0" w:space="0" w:color="auto"/>
      </w:divBdr>
    </w:div>
    <w:div w:id="1306278016">
      <w:bodyDiv w:val="1"/>
      <w:marLeft w:val="0"/>
      <w:marRight w:val="0"/>
      <w:marTop w:val="0"/>
      <w:marBottom w:val="0"/>
      <w:divBdr>
        <w:top w:val="none" w:sz="0" w:space="0" w:color="auto"/>
        <w:left w:val="none" w:sz="0" w:space="0" w:color="auto"/>
        <w:bottom w:val="none" w:sz="0" w:space="0" w:color="auto"/>
        <w:right w:val="none" w:sz="0" w:space="0" w:color="auto"/>
      </w:divBdr>
    </w:div>
    <w:div w:id="1337686092">
      <w:bodyDiv w:val="1"/>
      <w:marLeft w:val="0"/>
      <w:marRight w:val="0"/>
      <w:marTop w:val="0"/>
      <w:marBottom w:val="0"/>
      <w:divBdr>
        <w:top w:val="none" w:sz="0" w:space="0" w:color="auto"/>
        <w:left w:val="none" w:sz="0" w:space="0" w:color="auto"/>
        <w:bottom w:val="none" w:sz="0" w:space="0" w:color="auto"/>
        <w:right w:val="none" w:sz="0" w:space="0" w:color="auto"/>
      </w:divBdr>
    </w:div>
    <w:div w:id="1551571502">
      <w:bodyDiv w:val="1"/>
      <w:marLeft w:val="0"/>
      <w:marRight w:val="0"/>
      <w:marTop w:val="0"/>
      <w:marBottom w:val="0"/>
      <w:divBdr>
        <w:top w:val="none" w:sz="0" w:space="0" w:color="auto"/>
        <w:left w:val="none" w:sz="0" w:space="0" w:color="auto"/>
        <w:bottom w:val="none" w:sz="0" w:space="0" w:color="auto"/>
        <w:right w:val="none" w:sz="0" w:space="0" w:color="auto"/>
      </w:divBdr>
    </w:div>
    <w:div w:id="1714773173">
      <w:bodyDiv w:val="1"/>
      <w:marLeft w:val="0"/>
      <w:marRight w:val="0"/>
      <w:marTop w:val="0"/>
      <w:marBottom w:val="0"/>
      <w:divBdr>
        <w:top w:val="none" w:sz="0" w:space="0" w:color="auto"/>
        <w:left w:val="none" w:sz="0" w:space="0" w:color="auto"/>
        <w:bottom w:val="none" w:sz="0" w:space="0" w:color="auto"/>
        <w:right w:val="none" w:sz="0" w:space="0" w:color="auto"/>
      </w:divBdr>
    </w:div>
    <w:div w:id="1725176922">
      <w:bodyDiv w:val="1"/>
      <w:marLeft w:val="0"/>
      <w:marRight w:val="0"/>
      <w:marTop w:val="0"/>
      <w:marBottom w:val="0"/>
      <w:divBdr>
        <w:top w:val="none" w:sz="0" w:space="0" w:color="auto"/>
        <w:left w:val="none" w:sz="0" w:space="0" w:color="auto"/>
        <w:bottom w:val="none" w:sz="0" w:space="0" w:color="auto"/>
        <w:right w:val="none" w:sz="0" w:space="0" w:color="auto"/>
      </w:divBdr>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myncbi/16o7gUz8_0CQn/bibliography/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0000-0003-2894-9608" TargetMode="External"/><Relationship Id="rId5" Type="http://schemas.openxmlformats.org/officeDocument/2006/relationships/styles" Target="styles.xml"/><Relationship Id="rId10" Type="http://schemas.openxmlformats.org/officeDocument/2006/relationships/hyperlink" Target="mailto:abettaie@ut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7FE3D1E237D4C9F83C13606010749" ma:contentTypeVersion="12" ma:contentTypeDescription="Create a new document." ma:contentTypeScope="" ma:versionID="e6ee9f16a9cf2a2909a0d5d1c3a3ad75">
  <xsd:schema xmlns:xsd="http://www.w3.org/2001/XMLSchema" xmlns:xs="http://www.w3.org/2001/XMLSchema" xmlns:p="http://schemas.microsoft.com/office/2006/metadata/properties" xmlns:ns3="c7efa457-086d-4c62-9942-e0314608851c" xmlns:ns4="7e2b2c88-a676-4dfc-9da4-e47cb5d0e83b" targetNamespace="http://schemas.microsoft.com/office/2006/metadata/properties" ma:root="true" ma:fieldsID="fb62b64948232907a6ec7dd098eba24d" ns3:_="" ns4:_="">
    <xsd:import namespace="c7efa457-086d-4c62-9942-e0314608851c"/>
    <xsd:import namespace="7e2b2c88-a676-4dfc-9da4-e47cb5d0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a457-086d-4c62-9942-e03146088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b2c88-a676-4dfc-9da4-e47cb5d0e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4CC18-D86E-4BE6-B354-8040F9DC5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a457-086d-4c62-9942-e0314608851c"/>
    <ds:schemaRef ds:uri="7e2b2c88-a676-4dfc-9da4-e47cb5d0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0AC47-DCEB-41E3-83E1-0E069B326730}">
  <ds:schemaRefs>
    <ds:schemaRef ds:uri="http://schemas.microsoft.com/sharepoint/v3/contenttype/forms"/>
  </ds:schemaRefs>
</ds:datastoreItem>
</file>

<file path=customXml/itemProps3.xml><?xml version="1.0" encoding="utf-8"?>
<ds:datastoreItem xmlns:ds="http://schemas.openxmlformats.org/officeDocument/2006/customXml" ds:itemID="{D9E498FD-56CE-4D45-9838-7230FCC4EC1F}">
  <ds:schemaRefs>
    <ds:schemaRef ds:uri="http://purl.org/dc/terms/"/>
    <ds:schemaRef ds:uri="7e2b2c88-a676-4dfc-9da4-e47cb5d0e83b"/>
    <ds:schemaRef ds:uri="c7efa457-086d-4c62-9942-e0314608851c"/>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9431</Words>
  <Characters>53759</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dc:creator>
  <cp:lastModifiedBy>Cash, Pam</cp:lastModifiedBy>
  <cp:revision>2</cp:revision>
  <cp:lastPrinted>2019-11-20T18:13:00Z</cp:lastPrinted>
  <dcterms:created xsi:type="dcterms:W3CDTF">2020-11-03T19:45:00Z</dcterms:created>
  <dcterms:modified xsi:type="dcterms:W3CDTF">2020-11-03T19:45:00Z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0x0101009557FE3D1E237D4C9F83C13606010749</vt:lpwstr>
  </property>
</Properties>
</file>